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5D2" w:rsidRPr="00ED1803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0144D">
        <w:rPr>
          <w:rFonts w:ascii="Times New Roman" w:hAnsi="Times New Roman" w:cs="Times New Roman"/>
          <w:b/>
          <w:sz w:val="24"/>
          <w:szCs w:val="24"/>
        </w:rPr>
        <w:t>47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>/201</w:t>
      </w:r>
      <w:r w:rsidR="004F2108">
        <w:rPr>
          <w:rFonts w:ascii="Times New Roman" w:hAnsi="Times New Roman" w:cs="Times New Roman"/>
          <w:b/>
          <w:sz w:val="24"/>
          <w:szCs w:val="24"/>
        </w:rPr>
        <w:t>5</w:t>
      </w:r>
    </w:p>
    <w:p w:rsidR="0030191A" w:rsidRPr="00F75608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>о закупке</w:t>
      </w:r>
      <w:r w:rsidR="00B435D2" w:rsidRPr="00ED1803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у единственного поставщика</w:t>
      </w:r>
    </w:p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B67" w:rsidRPr="00186B67" w:rsidRDefault="00086F20" w:rsidP="00186B67">
      <w:pPr>
        <w:pStyle w:val="a7"/>
        <w:keepLines/>
        <w:suppressLineNumbers/>
        <w:suppressAutoHyphens/>
        <w:rPr>
          <w:rFonts w:ascii="Arial" w:hAnsi="Arial" w:cs="Arial"/>
          <w:bCs/>
          <w:kern w:val="28"/>
          <w:sz w:val="22"/>
          <w:szCs w:val="22"/>
          <w:lang w:eastAsia="ru-RU"/>
        </w:rPr>
      </w:pPr>
      <w:r w:rsidRPr="00F75608">
        <w:rPr>
          <w:szCs w:val="24"/>
        </w:rPr>
        <w:t xml:space="preserve">Наименование закупки: </w:t>
      </w:r>
    </w:p>
    <w:p w:rsidR="007077B3" w:rsidRPr="007077B3" w:rsidRDefault="007077B3" w:rsidP="007077B3">
      <w:pPr>
        <w:keepLines/>
        <w:suppressLineNumbers/>
        <w:suppressAutoHyphens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80144D" w:rsidRDefault="00086F20" w:rsidP="0080144D">
      <w:pPr>
        <w:pStyle w:val="af8"/>
        <w:spacing w:before="0" w:beforeAutospacing="0" w:after="0" w:afterAutospacing="0" w:line="240" w:lineRule="atLeast"/>
        <w:ind w:firstLine="708"/>
        <w:jc w:val="both"/>
      </w:pPr>
      <w:r w:rsidRPr="00F75608">
        <w:t xml:space="preserve">Основание проведения закупки у единственного поставщика: </w:t>
      </w:r>
      <w:r w:rsidR="0080144D" w:rsidRPr="00B97275">
        <w:t>п. 9.5.2.6. Положения о порядке проведения</w:t>
      </w:r>
      <w:r w:rsidR="0080144D">
        <w:t xml:space="preserve"> закупок товаров, работ, услуг П</w:t>
      </w:r>
      <w:r w:rsidR="0080144D" w:rsidRPr="00B97275">
        <w:t>АО «СУЭНКО» (далее Положение) (при проведении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документации).</w:t>
      </w:r>
    </w:p>
    <w:p w:rsidR="004F2108" w:rsidRPr="004F2108" w:rsidRDefault="004F2108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540"/>
        <w:gridCol w:w="4530"/>
        <w:gridCol w:w="4962"/>
      </w:tblGrid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B435D2" w:rsidRPr="00F75608" w:rsidRDefault="00B435D2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35D2" w:rsidRPr="00F75608" w:rsidRDefault="00086F20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435D2" w:rsidRPr="00F75608" w:rsidRDefault="00B435D2" w:rsidP="00B43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безопас-ности, к функциональным характеристи-кам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2" w:type="dxa"/>
          </w:tcPr>
          <w:p w:rsidR="000D209D" w:rsidRPr="000D209D" w:rsidRDefault="000D209D" w:rsidP="000D209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</w:t>
            </w:r>
            <w:r w:rsidRPr="000D209D">
              <w:rPr>
                <w:rFonts w:ascii="Arial" w:eastAsia="Times New Roman" w:hAnsi="Arial" w:cs="Arial"/>
                <w:lang w:eastAsia="ru-RU"/>
              </w:rPr>
              <w:t>ачество товара должно соответствовать установленным для данного вида товара нормам и требованиям действующего законодательства РФ, а также требованиям, уста</w:t>
            </w:r>
            <w:r w:rsidR="0080144D">
              <w:rPr>
                <w:rFonts w:ascii="Arial" w:eastAsia="Times New Roman" w:hAnsi="Arial" w:cs="Arial"/>
                <w:lang w:eastAsia="ru-RU"/>
              </w:rPr>
              <w:t xml:space="preserve">новленным в </w:t>
            </w:r>
            <w:r w:rsidRPr="000D209D">
              <w:rPr>
                <w:rFonts w:ascii="Arial" w:eastAsia="Times New Roman" w:hAnsi="Arial" w:cs="Arial"/>
                <w:lang w:eastAsia="ru-RU"/>
              </w:rPr>
              <w:t>Проектом контракта (договора). Поставляемое оборудование должно быть новым, ранее не используемым.</w:t>
            </w:r>
          </w:p>
          <w:p w:rsidR="00B435D2" w:rsidRPr="00F75608" w:rsidRDefault="00B435D2" w:rsidP="000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62" w:type="dxa"/>
          </w:tcPr>
          <w:p w:rsidR="00B435D2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функ-циональных характеристик (потреби-тельских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962" w:type="dxa"/>
          </w:tcPr>
          <w:p w:rsidR="00086F20" w:rsidRPr="006C43F2" w:rsidRDefault="00086F20" w:rsidP="00AF6F17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2" w:type="dxa"/>
          </w:tcPr>
          <w:p w:rsidR="00086F20" w:rsidRPr="006D7CD4" w:rsidRDefault="006D7CD4" w:rsidP="00A562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CD4">
              <w:rPr>
                <w:rFonts w:ascii="Arial" w:hAnsi="Arial" w:cs="Arial"/>
                <w:sz w:val="24"/>
                <w:szCs w:val="24"/>
              </w:rPr>
              <w:t>Тюменская обл., Тюменский р-н, пос.Боровский, ул.Набережная, 60</w:t>
            </w:r>
            <w:r w:rsidRPr="006D7CD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7CD4" w:rsidRPr="00AF1AC8" w:rsidRDefault="006D7CD4" w:rsidP="00A562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поставку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оборудования не позднее 3-х мес. с момента предварительной оплаты настоящего договора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4962" w:type="dxa"/>
          </w:tcPr>
          <w:p w:rsidR="00086F20" w:rsidRPr="004F2108" w:rsidRDefault="0080144D" w:rsidP="008014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728 813,60</w:t>
            </w:r>
            <w:r w:rsidR="004F2108" w:rsidRPr="004F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двадцать восемь тысяч восемьсот тринадцать</w:t>
            </w:r>
            <w:r w:rsidR="004F2108" w:rsidRPr="004F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F2108" w:rsidRPr="004F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НДС кроме того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4962" w:type="dxa"/>
          </w:tcPr>
          <w:p w:rsidR="0080144D" w:rsidRPr="0080144D" w:rsidRDefault="0080144D" w:rsidP="0080144D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оплачивает 30% стоимости оборудования в течение 5 (пяти) рабочих дней с момента подписания настоящего Договора и после выставления счета Поставщика, остальные 70 % стоимости оборудования Покупатель оплачивает по факту получения оборудования.</w:t>
            </w:r>
          </w:p>
          <w:p w:rsidR="00086F20" w:rsidRPr="00CA7CD8" w:rsidRDefault="00086F20" w:rsidP="00801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962" w:type="dxa"/>
          </w:tcPr>
          <w:p w:rsidR="009D6F93" w:rsidRPr="007077B3" w:rsidRDefault="009D6F93" w:rsidP="009D6F9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F20" w:rsidRPr="00BE77B5" w:rsidRDefault="00086F20" w:rsidP="009D6F93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474B5" w:rsidRPr="00F75608" w:rsidRDefault="00D474B5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Pr="003C2014" w:rsidRDefault="00BC0256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>РАЗДЕЛ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ПРОЕКТ ДОГОВОРА:</w:t>
      </w:r>
    </w:p>
    <w:p w:rsidR="00BC0256" w:rsidRDefault="00BC0256" w:rsidP="00BC0256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44D" w:rsidRPr="0080144D" w:rsidRDefault="0080144D" w:rsidP="0080144D">
      <w:pPr>
        <w:spacing w:after="0" w:line="240" w:lineRule="auto"/>
        <w:ind w:firstLine="540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</w:p>
    <w:p w:rsidR="0080144D" w:rsidRPr="0080144D" w:rsidRDefault="0080144D" w:rsidP="0080144D">
      <w:pPr>
        <w:spacing w:after="0" w:line="240" w:lineRule="auto"/>
        <w:ind w:firstLine="540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80144D">
        <w:rPr>
          <w:rFonts w:ascii="Arial" w:eastAsia="Arial Unicode MS" w:hAnsi="Arial" w:cs="Arial"/>
          <w:b/>
          <w:sz w:val="24"/>
          <w:szCs w:val="24"/>
          <w:lang w:eastAsia="ru-RU"/>
        </w:rPr>
        <w:t>Договор поставки № __________</w:t>
      </w:r>
    </w:p>
    <w:p w:rsidR="0080144D" w:rsidRPr="0080144D" w:rsidRDefault="0080144D" w:rsidP="0080144D">
      <w:pPr>
        <w:spacing w:after="0" w:line="240" w:lineRule="auto"/>
        <w:ind w:firstLine="540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ind w:firstLine="540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0144D">
        <w:rPr>
          <w:rFonts w:ascii="Arial" w:eastAsia="Arial Unicode MS" w:hAnsi="Arial" w:cs="Arial"/>
          <w:sz w:val="24"/>
          <w:szCs w:val="24"/>
          <w:lang w:eastAsia="ru-RU"/>
        </w:rPr>
        <w:t>г. Тюмень                                                                                «____» __________ 2015 года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0144D">
        <w:rPr>
          <w:rFonts w:ascii="Arial" w:eastAsia="Arial Unicode MS" w:hAnsi="Arial" w:cs="Arial"/>
          <w:sz w:val="24"/>
          <w:szCs w:val="24"/>
          <w:lang w:eastAsia="ru-RU"/>
        </w:rPr>
        <w:t>Публичное акционерное общество «Сибирско-Уральская энергетическая компания» (ПАО «СУЭНКО»)</w:t>
      </w:r>
      <w:r w:rsidRPr="0080144D">
        <w:rPr>
          <w:rFonts w:ascii="Arial" w:eastAsia="Arial Unicode MS" w:hAnsi="Arial" w:cs="Arial"/>
          <w:b/>
          <w:sz w:val="24"/>
          <w:szCs w:val="24"/>
          <w:lang w:eastAsia="ru-RU"/>
        </w:rPr>
        <w:t>,</w:t>
      </w:r>
      <w:r w:rsidRPr="0080144D">
        <w:rPr>
          <w:rFonts w:ascii="Arial" w:eastAsia="Arial Unicode MS" w:hAnsi="Arial" w:cs="Arial"/>
          <w:sz w:val="24"/>
          <w:szCs w:val="24"/>
          <w:lang w:eastAsia="ru-RU"/>
        </w:rPr>
        <w:t xml:space="preserve"> именуемое в дальнейшем </w:t>
      </w:r>
      <w:r w:rsidRPr="0080144D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«Покупатель», </w:t>
      </w:r>
      <w:r w:rsidRPr="0080144D">
        <w:rPr>
          <w:rFonts w:ascii="Arial" w:eastAsia="Arial Unicode MS" w:hAnsi="Arial" w:cs="Arial"/>
          <w:sz w:val="24"/>
          <w:szCs w:val="24"/>
          <w:lang w:eastAsia="ru-RU"/>
        </w:rPr>
        <w:t xml:space="preserve">в лице Директора Фрумкина Константина Игоревича, действующего на основании Доверенности № 460-14 от 01.07.2014 г., с одной стороны, и </w:t>
      </w:r>
      <w:r w:rsidRPr="0080144D">
        <w:rPr>
          <w:rFonts w:ascii="Arial" w:eastAsia="Arial Unicode MS" w:hAnsi="Arial" w:cs="Arial"/>
          <w:b/>
          <w:sz w:val="24"/>
          <w:szCs w:val="24"/>
          <w:lang w:eastAsia="ru-RU"/>
        </w:rPr>
        <w:t>______________________</w:t>
      </w:r>
      <w:r w:rsidRPr="0080144D">
        <w:rPr>
          <w:rFonts w:ascii="Arial" w:eastAsia="Arial Unicode MS" w:hAnsi="Arial" w:cs="Arial"/>
          <w:sz w:val="24"/>
          <w:szCs w:val="24"/>
          <w:lang w:eastAsia="ru-RU"/>
        </w:rPr>
        <w:t>, именуемое в дальнейшем</w:t>
      </w:r>
      <w:r w:rsidRPr="0080144D">
        <w:rPr>
          <w:rFonts w:ascii="Arial" w:eastAsia="Arial Unicode MS" w:hAnsi="Arial" w:cs="Arial"/>
          <w:b/>
          <w:i/>
          <w:sz w:val="24"/>
          <w:szCs w:val="24"/>
          <w:lang w:eastAsia="ru-RU"/>
        </w:rPr>
        <w:t xml:space="preserve"> </w:t>
      </w:r>
      <w:r w:rsidRPr="0080144D">
        <w:rPr>
          <w:rFonts w:ascii="Arial" w:eastAsia="Arial Unicode MS" w:hAnsi="Arial" w:cs="Arial"/>
          <w:b/>
          <w:sz w:val="24"/>
          <w:szCs w:val="24"/>
          <w:lang w:eastAsia="ru-RU"/>
        </w:rPr>
        <w:t>«Поставщик»,</w:t>
      </w:r>
      <w:r w:rsidRPr="0080144D">
        <w:rPr>
          <w:rFonts w:ascii="Arial" w:eastAsia="Arial Unicode MS" w:hAnsi="Arial" w:cs="Arial"/>
          <w:sz w:val="24"/>
          <w:szCs w:val="24"/>
          <w:lang w:eastAsia="ru-RU"/>
        </w:rPr>
        <w:t xml:space="preserve"> в лице____________________, действующего на основании ______________, с другой стороны,  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80144D">
        <w:rPr>
          <w:rFonts w:ascii="Arial" w:eastAsia="Arial Unicode MS" w:hAnsi="Arial" w:cs="Arial"/>
          <w:sz w:val="24"/>
          <w:szCs w:val="24"/>
          <w:lang w:eastAsia="ru-RU"/>
        </w:rPr>
        <w:t xml:space="preserve">вместе именуемые </w:t>
      </w:r>
      <w:r w:rsidRPr="0080144D">
        <w:rPr>
          <w:rFonts w:ascii="Arial" w:eastAsia="Arial Unicode MS" w:hAnsi="Arial" w:cs="Arial"/>
          <w:b/>
          <w:sz w:val="24"/>
          <w:szCs w:val="24"/>
          <w:lang w:eastAsia="ru-RU"/>
        </w:rPr>
        <w:t>«Стороны»</w:t>
      </w:r>
      <w:r w:rsidRPr="0080144D">
        <w:rPr>
          <w:rFonts w:ascii="Arial" w:eastAsia="Arial Unicode MS" w:hAnsi="Arial" w:cs="Arial"/>
          <w:sz w:val="24"/>
          <w:szCs w:val="24"/>
          <w:lang w:eastAsia="ru-RU"/>
        </w:rPr>
        <w:t xml:space="preserve">, заключили настоящий Договор о нижеследующем: </w:t>
      </w:r>
    </w:p>
    <w:p w:rsidR="0080144D" w:rsidRPr="0080144D" w:rsidRDefault="0080144D" w:rsidP="00801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44D" w:rsidRPr="0080144D" w:rsidRDefault="0080144D" w:rsidP="0080144D">
      <w:pPr>
        <w:tabs>
          <w:tab w:val="left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sz w:val="24"/>
          <w:szCs w:val="24"/>
          <w:lang w:eastAsia="ru-RU"/>
        </w:rPr>
        <w:t>1. Предмет договора</w:t>
      </w: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1.1. Поставщик обязуется передать в собственность Покупателю (поставить) оборудование согласно Спецификации (Приложение № 1 к настоящему договору), а Покупатель обязуется принять и оплатить указанное оборудование на условиях и в порядке, предусмотренных настоящим договором.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tabs>
          <w:tab w:val="left" w:pos="0"/>
          <w:tab w:val="left" w:pos="540"/>
        </w:tabs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Сроки и условия поставки</w:t>
      </w:r>
    </w:p>
    <w:p w:rsidR="0080144D" w:rsidRPr="0080144D" w:rsidRDefault="0080144D" w:rsidP="008014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2.1. Поставщик обязан произвести поставку оборудования не позднее 3-х мес. с момента предварительной оплаты настоящего договора.</w:t>
      </w:r>
    </w:p>
    <w:p w:rsidR="0080144D" w:rsidRPr="0080144D" w:rsidRDefault="0080144D" w:rsidP="008014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 xml:space="preserve">2.2. Поставка включает в себя доставку оборудования по адресу, </w:t>
      </w:r>
      <w:r w:rsidRPr="0080144D">
        <w:rPr>
          <w:rFonts w:ascii="Arial" w:hAnsi="Arial" w:cs="Arial"/>
          <w:sz w:val="24"/>
          <w:szCs w:val="24"/>
        </w:rPr>
        <w:t>Тюменская обл., Тюменский район, пос. Боровский, ул. Набережная, 60.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2.3. О дате и времени доставки Поставщик обязан уведомить Покупателя.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2.4. Покупатель в течение двух дней с момента получения от Поставщика уведомления подтверждает готовность принять оборудование, либо сообщает Поставщику другую дату и время доставки.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2.5. Поставщик обязуется при передаче оборудования предоставить Покупателю комплект технической документации, относящейся к оборудованию, в том числе гарантийные документы,</w:t>
      </w:r>
      <w:r w:rsidRPr="0080144D">
        <w:rPr>
          <w:rFonts w:ascii="Times New Roman" w:hAnsi="Times New Roman" w:cs="Times New Roman"/>
          <w:sz w:val="21"/>
          <w:szCs w:val="21"/>
        </w:rPr>
        <w:t xml:space="preserve"> </w:t>
      </w:r>
      <w:r w:rsidRPr="0080144D">
        <w:rPr>
          <w:rFonts w:ascii="Arial" w:hAnsi="Arial" w:cs="Arial"/>
          <w:sz w:val="24"/>
          <w:szCs w:val="24"/>
        </w:rPr>
        <w:t>технический паспорт, инструкцию по эксплуатации, декларацию о соответствии, сертификат соответствия.</w:t>
      </w:r>
    </w:p>
    <w:p w:rsidR="0080144D" w:rsidRPr="0080144D" w:rsidRDefault="0080144D" w:rsidP="0080144D">
      <w:pPr>
        <w:tabs>
          <w:tab w:val="num" w:pos="993"/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2.6. П</w:t>
      </w:r>
      <w:r w:rsidRPr="00801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раво собственности на оборудование, а также риск его случайной гибели либо повреждения переходят от Поставщика к Покупателю в момент исполнения Поставщиком своих обязательств по передаче оборудования. </w:t>
      </w:r>
      <w:r w:rsidRPr="0080144D">
        <w:rPr>
          <w:rFonts w:ascii="Arial" w:eastAsia="Times New Roman" w:hAnsi="Arial" w:cs="Arial"/>
          <w:sz w:val="24"/>
          <w:szCs w:val="24"/>
          <w:lang w:eastAsia="ru-RU"/>
        </w:rPr>
        <w:t>Передача оборудования Поставщиком Покупателю оформляется путём подписания уполномоченными представителями Сторон </w:t>
      </w:r>
      <w:r w:rsidRPr="0080144D">
        <w:rPr>
          <w:rFonts w:ascii="Arial" w:eastAsia="Times New Roman" w:hAnsi="Arial" w:cs="Arial"/>
          <w:iCs/>
          <w:sz w:val="24"/>
          <w:szCs w:val="24"/>
          <w:lang w:eastAsia="ru-RU"/>
        </w:rPr>
        <w:t>Товарной накладной (форма № ТОРГ-12).</w:t>
      </w:r>
      <w:r w:rsidRPr="008014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0144D" w:rsidRPr="0080144D" w:rsidRDefault="0080144D" w:rsidP="0080144D">
      <w:pPr>
        <w:tabs>
          <w:tab w:val="num" w:pos="993"/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2.7. В течение 5 (пяти) дней со дня отгрузки оборудования Поставщик обязуется выставить и передать Покупателю следующие документы: оригинал счета-фактуры, оформленного в соответствии с требованиями действующего законодательства РФ.</w:t>
      </w:r>
    </w:p>
    <w:p w:rsidR="0080144D" w:rsidRPr="0080144D" w:rsidRDefault="0080144D" w:rsidP="0080144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sz w:val="24"/>
          <w:szCs w:val="24"/>
          <w:lang w:eastAsia="ru-RU"/>
        </w:rPr>
        <w:t>3. Гарантия качества товара</w:t>
      </w:r>
    </w:p>
    <w:p w:rsidR="0080144D" w:rsidRPr="0080144D" w:rsidRDefault="0080144D" w:rsidP="0080144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3.1. Качество и комплектность оборудования должны соответствовать ГОСТ.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3.2. Гарантийный срок на оборудование равен 2 (двум) годам и исчисляется с момента получения его Покупателем. Исполнение гарантийных обязательств Поставщиком прекращается при несоблюдении Покупателем условий эксплуатации оборудования, указанных в технической документации.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3.3. При выявлении Покупателем недостатков (дефектов) оборудования Покупатель обязан уведомить об этом Поставщика в течение 5 (пяти) рабочих дней с момента выявления недостатков (дефектов). Поставщик обязан за свой счет и в сроки, согласованные с Покупателем, устранить недостатки и дефекты, выявленные при приёмке оборудования или при его эксплуатации (использовании) в период гарантийного срока, а в случае выявления неустранимых недостатков (дефектов), Поставщик обязан заменить некачественное оборудование оборудованием надлежащего качества. 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3.4. В случае невозможности эксплуатации оборудования по вине Поставщика гарантийный срок продлевается на время, в течение которого оборудование не могло использоваться Покупателем.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3.5. Обязательства по гарантийному обслуживанию несет Поставщик.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sz w:val="24"/>
          <w:szCs w:val="24"/>
          <w:lang w:eastAsia="ru-RU"/>
        </w:rPr>
        <w:t>4. Стоимость оборудования и порядок оплаты</w:t>
      </w: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4.1. Стоимость оборудования по настоящему договору составляет ___________________(_______________________) рублей ___ копеек, в том числе НДС 18% -___________________, и указана в Приложении № 1 к настоящему Договору.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4.2. В стоимость оборудования входят все расходы Поставщика, связанные с исполнением обязательств по настоящему Договору.</w:t>
      </w:r>
    </w:p>
    <w:p w:rsidR="0080144D" w:rsidRPr="0080144D" w:rsidRDefault="0080144D" w:rsidP="0080144D">
      <w:pPr>
        <w:shd w:val="clear" w:color="auto" w:fill="FFFFFF"/>
        <w:tabs>
          <w:tab w:val="left" w:pos="851"/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4.3.  Покупатель оплачивает 30% стоимости оборудования, указанной в п. 4.1 настоящего Договора в течение 5 (пяти) рабочих дней с момента подписания настоящего Договора, остальные 70 % стоимости оборудования Покупатель оплачивает по факту получения оборудования</w:t>
      </w:r>
      <w:r w:rsidRPr="00801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44D" w:rsidRPr="0080144D" w:rsidRDefault="0080144D" w:rsidP="008014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 xml:space="preserve"> 4.4. Оплата оборудования производится путем перечисления денежных средств на расчетный счет Поставщика, указанный в настоящем Договоре. Датой оплаты оборудования по настоящему Договору считается день списания денежных средств с расчетного счета Покупателя.</w:t>
      </w:r>
    </w:p>
    <w:p w:rsidR="0080144D" w:rsidRPr="0080144D" w:rsidRDefault="0080144D" w:rsidP="0080144D">
      <w:pPr>
        <w:tabs>
          <w:tab w:val="left" w:pos="0"/>
          <w:tab w:val="left" w:pos="540"/>
        </w:tabs>
        <w:spacing w:after="0" w:line="240" w:lineRule="auto"/>
        <w:ind w:right="-3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144D" w:rsidRPr="0080144D" w:rsidRDefault="0080144D" w:rsidP="0080144D">
      <w:pP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Ответственность сторон</w:t>
      </w:r>
    </w:p>
    <w:p w:rsidR="0080144D" w:rsidRPr="0080144D" w:rsidRDefault="0080144D" w:rsidP="0080144D">
      <w:pPr>
        <w:tabs>
          <w:tab w:val="left" w:pos="0"/>
          <w:tab w:val="left" w:pos="540"/>
        </w:tabs>
        <w:spacing w:after="0" w:line="240" w:lineRule="auto"/>
        <w:ind w:right="-1333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5.1.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 xml:space="preserve">5.2. При несоблюдении Покупателем срока оплаты оборудования, указанного в п. 4.3 настоящего Договора,  Поставщик вправе взыскать с него неустойку в размере 0,1% от стоимости неоплаченного в срок оборудования, за каждый день просрочки, но не более 5% от неоплаченной в срок суммы. 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5.3. За нарушение сроков поставки оборудования Покупатель вправе взыскать с Поставщика неустойку в размере 0,1 % от стоимости оборудования, не поставленного в срок за каждый день просрочки, но не более 5% от стоимости не поставленного в срок оборудования. При этом указанная неустойка начисляется только при условии направления Покупателем Поставщику письменной претензии об уплате неустойки.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5.4. Уплата неустойки не освобождает Стороны от исполнения обязательств по настоящему Договору.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5.5. В случае поставки некачественного или некомплектного оборудования доставка оборудования от Покупателя к Поставщику и обратно (для устранения недостатков, дефектов, замены) осуществляется за счет Поставщика.</w:t>
      </w:r>
    </w:p>
    <w:p w:rsidR="0080144D" w:rsidRPr="0080144D" w:rsidRDefault="0080144D" w:rsidP="0080144D">
      <w:pP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разрешения споров</w:t>
      </w:r>
    </w:p>
    <w:p w:rsidR="0080144D" w:rsidRPr="0080144D" w:rsidRDefault="0080144D" w:rsidP="0080144D">
      <w:pPr>
        <w:tabs>
          <w:tab w:val="left" w:pos="0"/>
          <w:tab w:val="left" w:pos="540"/>
        </w:tabs>
        <w:spacing w:after="0" w:line="240" w:lineRule="auto"/>
        <w:ind w:right="-1333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 xml:space="preserve">6.1. Все споры и разногласия, возникающие из настоящего Договора или в связи с ним, в том числе касающиеся его заключения, исполнения, нарушения, прекращения или действительности, разрешаются Сторонами путем переговоров. 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 xml:space="preserve">6.2. При возникновении между Покупателем и Поставщиком спора по поводу недостатков поставленного оборудования и невозможности урегулирования этого спора переговорами, по требованию любой из Сторон может быть назначена </w:t>
      </w:r>
      <w:r w:rsidRPr="008014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независимая экспертиза. Расходы по проведению независимой экспертизы возлагаются на счет виновной Стороны.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6.3. Споры и разногласия, по которым Стороны не достигли согласия путем переговоров, подлежат разрешению в судебном порядке в Арбитражном суде Тюменской области.</w:t>
      </w:r>
    </w:p>
    <w:p w:rsidR="0080144D" w:rsidRPr="0080144D" w:rsidRDefault="0080144D" w:rsidP="0080144D">
      <w:pPr>
        <w:tabs>
          <w:tab w:val="left" w:pos="0"/>
          <w:tab w:val="left" w:pos="540"/>
        </w:tabs>
        <w:spacing w:after="0" w:line="240" w:lineRule="auto"/>
        <w:ind w:right="-3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ind w:right="2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Заключительные положения</w:t>
      </w:r>
    </w:p>
    <w:p w:rsidR="0080144D" w:rsidRPr="0080144D" w:rsidRDefault="0080144D" w:rsidP="0080144D">
      <w:pPr>
        <w:tabs>
          <w:tab w:val="left" w:pos="0"/>
          <w:tab w:val="left" w:pos="540"/>
        </w:tabs>
        <w:spacing w:after="0" w:line="240" w:lineRule="auto"/>
        <w:ind w:right="-1333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исполнения сторонами всех принятых на себя обязательств по настоящему Договору.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7.2. Настоящий Договор может быть изменен и дополнен по соглашению Сторон. Любые соглашения Сторон по изменению или дополнению условий настоящего Договора имеют силу, если они оформлены в письменном виде, подписаны Сторонами и скреплены печатями Сторон.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7.3. По всем вопросам, неурегулированным настоящим Договором, Стороны руководствуются действующим законодательством РФ.</w:t>
      </w:r>
    </w:p>
    <w:p w:rsidR="0080144D" w:rsidRPr="0080144D" w:rsidRDefault="0080144D" w:rsidP="0080144D">
      <w:pPr>
        <w:spacing w:after="0" w:line="240" w:lineRule="auto"/>
        <w:ind w:right="-3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sz w:val="24"/>
          <w:szCs w:val="24"/>
          <w:lang w:eastAsia="ru-RU"/>
        </w:rPr>
        <w:t>7.4. Настоящий Договор составлен в 2 (двух) экземплярах, имеющих равную юридическую силу, по одному для каждой Стороны.</w:t>
      </w:r>
    </w:p>
    <w:p w:rsidR="0080144D" w:rsidRPr="0080144D" w:rsidRDefault="0080144D" w:rsidP="008014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0144D" w:rsidRPr="0080144D" w:rsidRDefault="0080144D" w:rsidP="0080144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Адреса и реквизиты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6"/>
        <w:gridCol w:w="4927"/>
      </w:tblGrid>
      <w:tr w:rsidR="0080144D" w:rsidRPr="0080144D" w:rsidTr="00592AD3">
        <w:tc>
          <w:tcPr>
            <w:tcW w:w="4926" w:type="dxa"/>
          </w:tcPr>
          <w:p w:rsidR="0080144D" w:rsidRP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Покупатель 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ПАО «СУЭНКО»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80144D" w:rsidRPr="0080144D" w:rsidRDefault="0080144D" w:rsidP="0080144D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 xml:space="preserve">625023, Тюменская область г. Тюмень, </w:t>
            </w:r>
          </w:p>
          <w:p w:rsidR="0080144D" w:rsidRPr="0080144D" w:rsidRDefault="0080144D" w:rsidP="0080144D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>ул. Одесская, 14.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>Фактический адрес: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 xml:space="preserve">625023, Тюменская область г. Тюмень, 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>ул. Одесская, 14.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>тел.: +7 (3452) 53-60-11/  53-60-12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>ОГРН 1027201233620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 xml:space="preserve">ИНН 7205011944, 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 xml:space="preserve">КПП 720350001, 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>р/счет 40702810000020000106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 xml:space="preserve">в Тюменском филиале ОАО КБ «Агропромкредит», г. Тюмень, 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lang w:eastAsia="ru-RU"/>
              </w:rPr>
              <w:t>К/с 30101810500000000962</w:t>
            </w:r>
          </w:p>
          <w:p w:rsidR="0080144D" w:rsidRPr="0080144D" w:rsidRDefault="0080144D" w:rsidP="0080144D">
            <w:pPr>
              <w:rPr>
                <w:rFonts w:ascii="Arial" w:hAnsi="Arial" w:cs="Arial"/>
              </w:rPr>
            </w:pPr>
            <w:r w:rsidRPr="0080144D">
              <w:t>БИК 047106962</w:t>
            </w:r>
          </w:p>
        </w:tc>
        <w:tc>
          <w:tcPr>
            <w:tcW w:w="4927" w:type="dxa"/>
          </w:tcPr>
          <w:p w:rsidR="0080144D" w:rsidRPr="0080144D" w:rsidRDefault="0080144D" w:rsidP="0080144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Поставщик</w:t>
            </w:r>
          </w:p>
          <w:p w:rsidR="0080144D" w:rsidRPr="0080144D" w:rsidRDefault="0080144D" w:rsidP="0080144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80144D" w:rsidRPr="0080144D" w:rsidRDefault="0080144D" w:rsidP="008014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860"/>
      </w:tblGrid>
      <w:tr w:rsidR="0080144D" w:rsidRPr="0080144D" w:rsidTr="00592AD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0144D" w:rsidRP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Директор ПАО «СУЭНКО»</w:t>
            </w: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______________К.И. Фрумкин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Поставщик</w:t>
            </w: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        </w:t>
            </w: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80144D" w:rsidRPr="0080144D" w:rsidRDefault="0080144D" w:rsidP="0080144D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0144D" w:rsidRPr="0080144D" w:rsidRDefault="0080144D" w:rsidP="0080144D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B4" w:rsidRDefault="00321EB4" w:rsidP="007077B3">
      <w:pPr>
        <w:widowControl w:val="0"/>
        <w:autoSpaceDE w:val="0"/>
        <w:autoSpaceDN w:val="0"/>
        <w:spacing w:after="0"/>
        <w:ind w:right="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21EB4" w:rsidRDefault="00321EB4" w:rsidP="007077B3">
      <w:pPr>
        <w:widowControl w:val="0"/>
        <w:autoSpaceDE w:val="0"/>
        <w:autoSpaceDN w:val="0"/>
        <w:spacing w:after="0"/>
        <w:ind w:right="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0144D" w:rsidRDefault="0080144D" w:rsidP="007077B3">
      <w:pPr>
        <w:widowControl w:val="0"/>
        <w:autoSpaceDE w:val="0"/>
        <w:autoSpaceDN w:val="0"/>
        <w:spacing w:after="0"/>
        <w:ind w:right="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0144D" w:rsidRDefault="0080144D" w:rsidP="007077B3">
      <w:pPr>
        <w:widowControl w:val="0"/>
        <w:autoSpaceDE w:val="0"/>
        <w:autoSpaceDN w:val="0"/>
        <w:spacing w:after="0"/>
        <w:ind w:right="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0144D" w:rsidRDefault="0080144D" w:rsidP="007077B3">
      <w:pPr>
        <w:widowControl w:val="0"/>
        <w:autoSpaceDE w:val="0"/>
        <w:autoSpaceDN w:val="0"/>
        <w:spacing w:after="0"/>
        <w:ind w:right="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0144D" w:rsidRDefault="0080144D" w:rsidP="007077B3">
      <w:pPr>
        <w:widowControl w:val="0"/>
        <w:autoSpaceDE w:val="0"/>
        <w:autoSpaceDN w:val="0"/>
        <w:spacing w:after="0"/>
        <w:ind w:right="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0144D" w:rsidRDefault="0080144D" w:rsidP="007077B3">
      <w:pPr>
        <w:widowControl w:val="0"/>
        <w:autoSpaceDE w:val="0"/>
        <w:autoSpaceDN w:val="0"/>
        <w:spacing w:after="0"/>
        <w:ind w:right="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0144D" w:rsidRPr="0080144D" w:rsidRDefault="0080144D" w:rsidP="0080144D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0144D" w:rsidRPr="0080144D" w:rsidRDefault="0080144D" w:rsidP="0080144D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0144D">
        <w:rPr>
          <w:rFonts w:ascii="Arial" w:eastAsia="Times New Roman" w:hAnsi="Arial" w:cs="Arial"/>
          <w:b/>
          <w:lang w:eastAsia="ru-RU"/>
        </w:rPr>
        <w:t>Приложение № 1</w:t>
      </w:r>
    </w:p>
    <w:p w:rsidR="0080144D" w:rsidRPr="0080144D" w:rsidRDefault="0080144D" w:rsidP="0080144D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0144D">
        <w:rPr>
          <w:rFonts w:ascii="Arial" w:eastAsia="Times New Roman" w:hAnsi="Arial" w:cs="Arial"/>
          <w:b/>
          <w:lang w:eastAsia="ru-RU"/>
        </w:rPr>
        <w:t xml:space="preserve">к договору поставки </w:t>
      </w:r>
    </w:p>
    <w:p w:rsidR="0080144D" w:rsidRPr="0080144D" w:rsidRDefault="0080144D" w:rsidP="0080144D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80144D">
        <w:rPr>
          <w:rFonts w:ascii="Arial" w:eastAsia="Times New Roman" w:hAnsi="Arial" w:cs="Arial"/>
          <w:b/>
          <w:lang w:eastAsia="ru-RU"/>
        </w:rPr>
        <w:t>№  ______ от «____» __________2015г.</w:t>
      </w:r>
    </w:p>
    <w:p w:rsidR="0080144D" w:rsidRPr="0080144D" w:rsidRDefault="0080144D" w:rsidP="008014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sz w:val="24"/>
          <w:szCs w:val="24"/>
          <w:lang w:eastAsia="ru-RU"/>
        </w:rPr>
        <w:t>СПЕЦИФИКАЦИЯ</w:t>
      </w:r>
    </w:p>
    <w:p w:rsidR="00321EB4" w:rsidRDefault="00321EB4" w:rsidP="007077B3">
      <w:pPr>
        <w:widowControl w:val="0"/>
        <w:autoSpaceDE w:val="0"/>
        <w:autoSpaceDN w:val="0"/>
        <w:spacing w:after="0"/>
        <w:ind w:right="6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96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168"/>
        <w:gridCol w:w="940"/>
        <w:gridCol w:w="912"/>
        <w:gridCol w:w="912"/>
        <w:gridCol w:w="967"/>
        <w:gridCol w:w="967"/>
      </w:tblGrid>
      <w:tr w:rsidR="0080144D" w:rsidRPr="0080144D" w:rsidTr="00592AD3">
        <w:trPr>
          <w:trHeight w:val="315"/>
        </w:trPr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без НДС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без НДС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с НДС</w:t>
            </w:r>
          </w:p>
        </w:tc>
      </w:tr>
      <w:tr w:rsidR="0080144D" w:rsidRPr="0080144D" w:rsidTr="00592AD3">
        <w:trPr>
          <w:trHeight w:val="315"/>
        </w:trPr>
        <w:tc>
          <w:tcPr>
            <w:tcW w:w="762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8" w:type="dxa"/>
            <w:shd w:val="clear" w:color="auto" w:fill="auto"/>
            <w:noWrap/>
            <w:vAlign w:val="bottom"/>
          </w:tcPr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Arial" w:hAnsi="Arial" w:cs="Arial"/>
              </w:rPr>
              <w:t>Моноблок 10кВ типа Safe Ring CCCV+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2" w:type="dxa"/>
            <w:shd w:val="clear" w:color="auto" w:fill="auto"/>
            <w:noWrap/>
            <w:vAlign w:val="bottom"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44D" w:rsidRPr="0080144D" w:rsidTr="00592AD3">
        <w:trPr>
          <w:trHeight w:val="315"/>
        </w:trPr>
        <w:tc>
          <w:tcPr>
            <w:tcW w:w="6782" w:type="dxa"/>
            <w:gridSpan w:val="4"/>
            <w:shd w:val="clear" w:color="auto" w:fill="auto"/>
            <w:noWrap/>
            <w:vAlign w:val="bottom"/>
          </w:tcPr>
          <w:p w:rsidR="0080144D" w:rsidRPr="0080144D" w:rsidRDefault="0080144D" w:rsidP="008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80144D" w:rsidRPr="0080144D" w:rsidRDefault="0080144D" w:rsidP="0080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0144D" w:rsidRPr="0080144D" w:rsidRDefault="0080144D" w:rsidP="008014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14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Подписи сторон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5038"/>
      </w:tblGrid>
      <w:tr w:rsidR="0080144D" w:rsidRPr="0080144D" w:rsidTr="00592AD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Директор ПАО «СУЭНКО»</w:t>
            </w: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______________К.И. Фрумкин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0144D" w:rsidRPr="0080144D" w:rsidRDefault="0080144D" w:rsidP="00801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01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____________________ </w:t>
            </w:r>
          </w:p>
        </w:tc>
      </w:tr>
    </w:tbl>
    <w:p w:rsidR="007077B3" w:rsidRPr="007077B3" w:rsidRDefault="007077B3" w:rsidP="007077B3">
      <w:pPr>
        <w:spacing w:before="100" w:beforeAutospacing="1" w:after="0" w:line="240" w:lineRule="atLeast"/>
        <w:ind w:firstLine="7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sectPr w:rsidR="007077B3" w:rsidRPr="007077B3" w:rsidSect="00F23FDA">
      <w:pgSz w:w="11907" w:h="16840" w:code="9"/>
      <w:pgMar w:top="709" w:right="708" w:bottom="426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8E" w:rsidRDefault="00202E8E">
      <w:pPr>
        <w:spacing w:after="0" w:line="240" w:lineRule="auto"/>
      </w:pPr>
      <w:r>
        <w:separator/>
      </w:r>
    </w:p>
  </w:endnote>
  <w:endnote w:type="continuationSeparator" w:id="0">
    <w:p w:rsidR="00202E8E" w:rsidRDefault="0020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8E" w:rsidRDefault="00202E8E">
      <w:pPr>
        <w:spacing w:after="0" w:line="240" w:lineRule="auto"/>
      </w:pPr>
      <w:r>
        <w:separator/>
      </w:r>
    </w:p>
  </w:footnote>
  <w:footnote w:type="continuationSeparator" w:id="0">
    <w:p w:rsidR="00202E8E" w:rsidRDefault="0020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E3A"/>
    <w:multiLevelType w:val="hybridMultilevel"/>
    <w:tmpl w:val="E24E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B07"/>
    <w:multiLevelType w:val="hybridMultilevel"/>
    <w:tmpl w:val="8466B230"/>
    <w:lvl w:ilvl="0" w:tplc="24F41F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88A9F2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24FD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BAAA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C68D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98F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500F9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181E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B88B4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449FC"/>
    <w:multiLevelType w:val="multilevel"/>
    <w:tmpl w:val="C8AE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9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9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6" w:hanging="9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149D7E8E"/>
    <w:multiLevelType w:val="hybridMultilevel"/>
    <w:tmpl w:val="B2A8466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639"/>
    <w:multiLevelType w:val="hybridMultilevel"/>
    <w:tmpl w:val="CB007C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A17F2D"/>
    <w:multiLevelType w:val="multilevel"/>
    <w:tmpl w:val="4ED82784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7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06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6">
    <w:nsid w:val="2063246B"/>
    <w:multiLevelType w:val="hybridMultilevel"/>
    <w:tmpl w:val="2BD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5728"/>
    <w:multiLevelType w:val="hybridMultilevel"/>
    <w:tmpl w:val="09D0B93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04D77"/>
    <w:multiLevelType w:val="multilevel"/>
    <w:tmpl w:val="3A0E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9">
    <w:nsid w:val="39B472B0"/>
    <w:multiLevelType w:val="multilevel"/>
    <w:tmpl w:val="AE58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43D17106"/>
    <w:multiLevelType w:val="multilevel"/>
    <w:tmpl w:val="0F6E3F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4ECB1625"/>
    <w:multiLevelType w:val="multilevel"/>
    <w:tmpl w:val="8318B9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68155C"/>
    <w:multiLevelType w:val="multilevel"/>
    <w:tmpl w:val="1422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</w:rPr>
    </w:lvl>
  </w:abstractNum>
  <w:abstractNum w:abstractNumId="13">
    <w:nsid w:val="67ED361A"/>
    <w:multiLevelType w:val="hybridMultilevel"/>
    <w:tmpl w:val="BBCC35F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5A1EAD"/>
    <w:multiLevelType w:val="multilevel"/>
    <w:tmpl w:val="27A0A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B997BC0"/>
    <w:multiLevelType w:val="hybridMultilevel"/>
    <w:tmpl w:val="A59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A"/>
    <w:rsid w:val="0000374A"/>
    <w:rsid w:val="00010037"/>
    <w:rsid w:val="00016F34"/>
    <w:rsid w:val="000170B3"/>
    <w:rsid w:val="00026F5F"/>
    <w:rsid w:val="00033363"/>
    <w:rsid w:val="00033A91"/>
    <w:rsid w:val="00035ACB"/>
    <w:rsid w:val="000550C8"/>
    <w:rsid w:val="000560C2"/>
    <w:rsid w:val="000622E0"/>
    <w:rsid w:val="00075625"/>
    <w:rsid w:val="00083771"/>
    <w:rsid w:val="00086F20"/>
    <w:rsid w:val="000873CE"/>
    <w:rsid w:val="00091160"/>
    <w:rsid w:val="00096CFC"/>
    <w:rsid w:val="000A12E0"/>
    <w:rsid w:val="000A38F8"/>
    <w:rsid w:val="000A443B"/>
    <w:rsid w:val="000A6724"/>
    <w:rsid w:val="000B19F8"/>
    <w:rsid w:val="000B3DC1"/>
    <w:rsid w:val="000B473F"/>
    <w:rsid w:val="000C2EA6"/>
    <w:rsid w:val="000C6626"/>
    <w:rsid w:val="000D209D"/>
    <w:rsid w:val="000F3B01"/>
    <w:rsid w:val="000F493B"/>
    <w:rsid w:val="000F493C"/>
    <w:rsid w:val="0010122C"/>
    <w:rsid w:val="00106328"/>
    <w:rsid w:val="001126A3"/>
    <w:rsid w:val="00113483"/>
    <w:rsid w:val="001407FF"/>
    <w:rsid w:val="00140921"/>
    <w:rsid w:val="00151B47"/>
    <w:rsid w:val="001567A6"/>
    <w:rsid w:val="00156D05"/>
    <w:rsid w:val="00165390"/>
    <w:rsid w:val="00184E48"/>
    <w:rsid w:val="00186B67"/>
    <w:rsid w:val="00190485"/>
    <w:rsid w:val="00191352"/>
    <w:rsid w:val="0019198E"/>
    <w:rsid w:val="001C660C"/>
    <w:rsid w:val="001D29C4"/>
    <w:rsid w:val="001D4039"/>
    <w:rsid w:val="001D693D"/>
    <w:rsid w:val="001D76BF"/>
    <w:rsid w:val="001E137D"/>
    <w:rsid w:val="001F65FC"/>
    <w:rsid w:val="00201E86"/>
    <w:rsid w:val="00202758"/>
    <w:rsid w:val="00202E8E"/>
    <w:rsid w:val="002065BC"/>
    <w:rsid w:val="00207007"/>
    <w:rsid w:val="00210824"/>
    <w:rsid w:val="00227E10"/>
    <w:rsid w:val="00234EF7"/>
    <w:rsid w:val="0023738E"/>
    <w:rsid w:val="00243D1D"/>
    <w:rsid w:val="00244098"/>
    <w:rsid w:val="00245078"/>
    <w:rsid w:val="002454D1"/>
    <w:rsid w:val="00245536"/>
    <w:rsid w:val="00254452"/>
    <w:rsid w:val="00256A8E"/>
    <w:rsid w:val="00262911"/>
    <w:rsid w:val="00264D86"/>
    <w:rsid w:val="00266F23"/>
    <w:rsid w:val="00270BA2"/>
    <w:rsid w:val="00280AE6"/>
    <w:rsid w:val="002821D0"/>
    <w:rsid w:val="002A0653"/>
    <w:rsid w:val="002A2B00"/>
    <w:rsid w:val="002A2F74"/>
    <w:rsid w:val="002B5A71"/>
    <w:rsid w:val="002B66DE"/>
    <w:rsid w:val="002C1813"/>
    <w:rsid w:val="002D2A0E"/>
    <w:rsid w:val="002D4424"/>
    <w:rsid w:val="002D5B7F"/>
    <w:rsid w:val="002E753A"/>
    <w:rsid w:val="002F018D"/>
    <w:rsid w:val="002F048D"/>
    <w:rsid w:val="002F3EFF"/>
    <w:rsid w:val="0030191A"/>
    <w:rsid w:val="00306A99"/>
    <w:rsid w:val="00310532"/>
    <w:rsid w:val="00312B4D"/>
    <w:rsid w:val="00313D28"/>
    <w:rsid w:val="00321EB4"/>
    <w:rsid w:val="00325B10"/>
    <w:rsid w:val="00327186"/>
    <w:rsid w:val="00354323"/>
    <w:rsid w:val="00364261"/>
    <w:rsid w:val="003642B8"/>
    <w:rsid w:val="00370022"/>
    <w:rsid w:val="003811B3"/>
    <w:rsid w:val="003878F3"/>
    <w:rsid w:val="0039077F"/>
    <w:rsid w:val="00391579"/>
    <w:rsid w:val="00393C9D"/>
    <w:rsid w:val="003A1E81"/>
    <w:rsid w:val="003A334D"/>
    <w:rsid w:val="003B15E1"/>
    <w:rsid w:val="003B6A34"/>
    <w:rsid w:val="003C0E64"/>
    <w:rsid w:val="003C6625"/>
    <w:rsid w:val="003E7887"/>
    <w:rsid w:val="003F1306"/>
    <w:rsid w:val="003F1476"/>
    <w:rsid w:val="003F3E95"/>
    <w:rsid w:val="003F5C33"/>
    <w:rsid w:val="0040224E"/>
    <w:rsid w:val="00412F92"/>
    <w:rsid w:val="004269DD"/>
    <w:rsid w:val="00440D1A"/>
    <w:rsid w:val="004506F5"/>
    <w:rsid w:val="00457F8F"/>
    <w:rsid w:val="00461817"/>
    <w:rsid w:val="0047397F"/>
    <w:rsid w:val="00491A7A"/>
    <w:rsid w:val="004A1881"/>
    <w:rsid w:val="004A27CE"/>
    <w:rsid w:val="004A3428"/>
    <w:rsid w:val="004A354A"/>
    <w:rsid w:val="004B320A"/>
    <w:rsid w:val="004E072E"/>
    <w:rsid w:val="004E5CE5"/>
    <w:rsid w:val="004F2108"/>
    <w:rsid w:val="004F30DB"/>
    <w:rsid w:val="004F528C"/>
    <w:rsid w:val="004F7009"/>
    <w:rsid w:val="005003F7"/>
    <w:rsid w:val="005035F0"/>
    <w:rsid w:val="005064F6"/>
    <w:rsid w:val="00514A2E"/>
    <w:rsid w:val="00523B34"/>
    <w:rsid w:val="00525B6F"/>
    <w:rsid w:val="00527B5E"/>
    <w:rsid w:val="00527F99"/>
    <w:rsid w:val="00536AC3"/>
    <w:rsid w:val="0053757F"/>
    <w:rsid w:val="00551E1B"/>
    <w:rsid w:val="00555F1C"/>
    <w:rsid w:val="005605FF"/>
    <w:rsid w:val="00581219"/>
    <w:rsid w:val="005815A8"/>
    <w:rsid w:val="00582538"/>
    <w:rsid w:val="005838A4"/>
    <w:rsid w:val="00585648"/>
    <w:rsid w:val="00586FF6"/>
    <w:rsid w:val="00587153"/>
    <w:rsid w:val="00592AAF"/>
    <w:rsid w:val="00593C09"/>
    <w:rsid w:val="005A04A4"/>
    <w:rsid w:val="005A4496"/>
    <w:rsid w:val="005B0ECE"/>
    <w:rsid w:val="005B4A95"/>
    <w:rsid w:val="005C0A9E"/>
    <w:rsid w:val="005C41F3"/>
    <w:rsid w:val="005D78BC"/>
    <w:rsid w:val="005F146D"/>
    <w:rsid w:val="005F20F7"/>
    <w:rsid w:val="005F2BD7"/>
    <w:rsid w:val="005F36C0"/>
    <w:rsid w:val="005F6146"/>
    <w:rsid w:val="00601989"/>
    <w:rsid w:val="0061012E"/>
    <w:rsid w:val="00630F5B"/>
    <w:rsid w:val="00663B32"/>
    <w:rsid w:val="00664C79"/>
    <w:rsid w:val="006678FA"/>
    <w:rsid w:val="0068258B"/>
    <w:rsid w:val="00682E56"/>
    <w:rsid w:val="00694E08"/>
    <w:rsid w:val="006A10AA"/>
    <w:rsid w:val="006A3CCC"/>
    <w:rsid w:val="006B6158"/>
    <w:rsid w:val="006B6672"/>
    <w:rsid w:val="006C1657"/>
    <w:rsid w:val="006C41B7"/>
    <w:rsid w:val="006C43F2"/>
    <w:rsid w:val="006D2068"/>
    <w:rsid w:val="006D7A77"/>
    <w:rsid w:val="006D7CD4"/>
    <w:rsid w:val="006F0F21"/>
    <w:rsid w:val="006F127B"/>
    <w:rsid w:val="00700C19"/>
    <w:rsid w:val="0070456C"/>
    <w:rsid w:val="007077B3"/>
    <w:rsid w:val="00707EA6"/>
    <w:rsid w:val="0071298E"/>
    <w:rsid w:val="00740CA2"/>
    <w:rsid w:val="00746106"/>
    <w:rsid w:val="00757CFD"/>
    <w:rsid w:val="00766888"/>
    <w:rsid w:val="00772962"/>
    <w:rsid w:val="00774FDA"/>
    <w:rsid w:val="007757BB"/>
    <w:rsid w:val="00775C28"/>
    <w:rsid w:val="007774E4"/>
    <w:rsid w:val="00777B40"/>
    <w:rsid w:val="00782BED"/>
    <w:rsid w:val="00794F55"/>
    <w:rsid w:val="007A393B"/>
    <w:rsid w:val="007A6FBF"/>
    <w:rsid w:val="007B1D89"/>
    <w:rsid w:val="007E45AA"/>
    <w:rsid w:val="007F1D76"/>
    <w:rsid w:val="0080144D"/>
    <w:rsid w:val="00802C59"/>
    <w:rsid w:val="00803240"/>
    <w:rsid w:val="0080771E"/>
    <w:rsid w:val="00821AD3"/>
    <w:rsid w:val="00830E1E"/>
    <w:rsid w:val="008334BB"/>
    <w:rsid w:val="00840C96"/>
    <w:rsid w:val="00842993"/>
    <w:rsid w:val="00854398"/>
    <w:rsid w:val="00855A32"/>
    <w:rsid w:val="00856FF0"/>
    <w:rsid w:val="00873A94"/>
    <w:rsid w:val="00875615"/>
    <w:rsid w:val="00894DA3"/>
    <w:rsid w:val="00895806"/>
    <w:rsid w:val="0089698C"/>
    <w:rsid w:val="008A3250"/>
    <w:rsid w:val="008A7A92"/>
    <w:rsid w:val="008C3F49"/>
    <w:rsid w:val="008E17D7"/>
    <w:rsid w:val="008E1C5F"/>
    <w:rsid w:val="008E79D3"/>
    <w:rsid w:val="008F1B67"/>
    <w:rsid w:val="008F22FE"/>
    <w:rsid w:val="008F7926"/>
    <w:rsid w:val="00905D20"/>
    <w:rsid w:val="0091764E"/>
    <w:rsid w:val="00925874"/>
    <w:rsid w:val="00927AC1"/>
    <w:rsid w:val="00950E41"/>
    <w:rsid w:val="00957D7D"/>
    <w:rsid w:val="00973BC5"/>
    <w:rsid w:val="0097736E"/>
    <w:rsid w:val="0099692E"/>
    <w:rsid w:val="009B5151"/>
    <w:rsid w:val="009B7913"/>
    <w:rsid w:val="009D0511"/>
    <w:rsid w:val="009D19C5"/>
    <w:rsid w:val="009D241A"/>
    <w:rsid w:val="009D4EA9"/>
    <w:rsid w:val="009D6F93"/>
    <w:rsid w:val="009E78A0"/>
    <w:rsid w:val="009F04BA"/>
    <w:rsid w:val="00A207A8"/>
    <w:rsid w:val="00A22B41"/>
    <w:rsid w:val="00A25D2B"/>
    <w:rsid w:val="00A3660A"/>
    <w:rsid w:val="00A43C6E"/>
    <w:rsid w:val="00A5629F"/>
    <w:rsid w:val="00A56691"/>
    <w:rsid w:val="00A63F2E"/>
    <w:rsid w:val="00A63FC5"/>
    <w:rsid w:val="00A64D89"/>
    <w:rsid w:val="00A702DE"/>
    <w:rsid w:val="00A720B3"/>
    <w:rsid w:val="00A929B5"/>
    <w:rsid w:val="00AA4C4F"/>
    <w:rsid w:val="00AB1222"/>
    <w:rsid w:val="00AB2FF7"/>
    <w:rsid w:val="00AB6B29"/>
    <w:rsid w:val="00AC75E5"/>
    <w:rsid w:val="00AD3EA8"/>
    <w:rsid w:val="00AE62FA"/>
    <w:rsid w:val="00AE7C8F"/>
    <w:rsid w:val="00AF1AC8"/>
    <w:rsid w:val="00AF3CA7"/>
    <w:rsid w:val="00AF6F17"/>
    <w:rsid w:val="00B15CAC"/>
    <w:rsid w:val="00B21595"/>
    <w:rsid w:val="00B30615"/>
    <w:rsid w:val="00B31351"/>
    <w:rsid w:val="00B37E2F"/>
    <w:rsid w:val="00B435D2"/>
    <w:rsid w:val="00B5043E"/>
    <w:rsid w:val="00B527A0"/>
    <w:rsid w:val="00B6250D"/>
    <w:rsid w:val="00B772ED"/>
    <w:rsid w:val="00B778BC"/>
    <w:rsid w:val="00B910D8"/>
    <w:rsid w:val="00B9267D"/>
    <w:rsid w:val="00BA7E00"/>
    <w:rsid w:val="00BC0256"/>
    <w:rsid w:val="00BC146A"/>
    <w:rsid w:val="00BD02F5"/>
    <w:rsid w:val="00BD603D"/>
    <w:rsid w:val="00BE15AC"/>
    <w:rsid w:val="00BE460C"/>
    <w:rsid w:val="00BE62AF"/>
    <w:rsid w:val="00BE77B5"/>
    <w:rsid w:val="00BF6BF7"/>
    <w:rsid w:val="00C00606"/>
    <w:rsid w:val="00C14362"/>
    <w:rsid w:val="00C154B4"/>
    <w:rsid w:val="00C17E80"/>
    <w:rsid w:val="00C268E0"/>
    <w:rsid w:val="00C34330"/>
    <w:rsid w:val="00C47F4C"/>
    <w:rsid w:val="00C57D13"/>
    <w:rsid w:val="00C66A8A"/>
    <w:rsid w:val="00C674EA"/>
    <w:rsid w:val="00C674F8"/>
    <w:rsid w:val="00C72A0C"/>
    <w:rsid w:val="00C7431D"/>
    <w:rsid w:val="00C814D5"/>
    <w:rsid w:val="00C84608"/>
    <w:rsid w:val="00C85390"/>
    <w:rsid w:val="00C92989"/>
    <w:rsid w:val="00C9470C"/>
    <w:rsid w:val="00CA5621"/>
    <w:rsid w:val="00CA5B70"/>
    <w:rsid w:val="00CA7CD8"/>
    <w:rsid w:val="00CB1DB4"/>
    <w:rsid w:val="00CC00E7"/>
    <w:rsid w:val="00CC6845"/>
    <w:rsid w:val="00CF46AA"/>
    <w:rsid w:val="00CF519D"/>
    <w:rsid w:val="00CF5A66"/>
    <w:rsid w:val="00D14CE9"/>
    <w:rsid w:val="00D17754"/>
    <w:rsid w:val="00D17FB8"/>
    <w:rsid w:val="00D231DB"/>
    <w:rsid w:val="00D24CB1"/>
    <w:rsid w:val="00D26DB2"/>
    <w:rsid w:val="00D3738D"/>
    <w:rsid w:val="00D474B5"/>
    <w:rsid w:val="00D510E3"/>
    <w:rsid w:val="00D5348C"/>
    <w:rsid w:val="00D56F85"/>
    <w:rsid w:val="00D61ED0"/>
    <w:rsid w:val="00D65FB4"/>
    <w:rsid w:val="00D73650"/>
    <w:rsid w:val="00D77755"/>
    <w:rsid w:val="00D855BC"/>
    <w:rsid w:val="00D95CAD"/>
    <w:rsid w:val="00DA38C7"/>
    <w:rsid w:val="00DA5B33"/>
    <w:rsid w:val="00DA70A8"/>
    <w:rsid w:val="00DB1CBA"/>
    <w:rsid w:val="00DC6471"/>
    <w:rsid w:val="00DD1E62"/>
    <w:rsid w:val="00DE132D"/>
    <w:rsid w:val="00DE48AA"/>
    <w:rsid w:val="00DF102E"/>
    <w:rsid w:val="00E07B93"/>
    <w:rsid w:val="00E10A0B"/>
    <w:rsid w:val="00E15C60"/>
    <w:rsid w:val="00E23165"/>
    <w:rsid w:val="00E36D9F"/>
    <w:rsid w:val="00E37759"/>
    <w:rsid w:val="00E4231F"/>
    <w:rsid w:val="00E45D53"/>
    <w:rsid w:val="00E5290A"/>
    <w:rsid w:val="00E541B7"/>
    <w:rsid w:val="00E63137"/>
    <w:rsid w:val="00E65208"/>
    <w:rsid w:val="00E70053"/>
    <w:rsid w:val="00E758A7"/>
    <w:rsid w:val="00E93920"/>
    <w:rsid w:val="00EA0DDA"/>
    <w:rsid w:val="00EA706F"/>
    <w:rsid w:val="00EB5FAC"/>
    <w:rsid w:val="00EC01F5"/>
    <w:rsid w:val="00EC139C"/>
    <w:rsid w:val="00EC1F26"/>
    <w:rsid w:val="00EC3621"/>
    <w:rsid w:val="00EC491B"/>
    <w:rsid w:val="00ED1803"/>
    <w:rsid w:val="00ED2220"/>
    <w:rsid w:val="00EE3593"/>
    <w:rsid w:val="00EE57B9"/>
    <w:rsid w:val="00EF3BE1"/>
    <w:rsid w:val="00EF5158"/>
    <w:rsid w:val="00F002E3"/>
    <w:rsid w:val="00F22066"/>
    <w:rsid w:val="00F22283"/>
    <w:rsid w:val="00F23FDA"/>
    <w:rsid w:val="00F35457"/>
    <w:rsid w:val="00F457F6"/>
    <w:rsid w:val="00F52F21"/>
    <w:rsid w:val="00F75115"/>
    <w:rsid w:val="00F75608"/>
    <w:rsid w:val="00F82B31"/>
    <w:rsid w:val="00F97956"/>
    <w:rsid w:val="00FA0BCB"/>
    <w:rsid w:val="00FB2DEA"/>
    <w:rsid w:val="00FB7B25"/>
    <w:rsid w:val="00FC1D9E"/>
    <w:rsid w:val="00FC27A3"/>
    <w:rsid w:val="00FC3AE6"/>
    <w:rsid w:val="00FC63D7"/>
    <w:rsid w:val="00FD10F7"/>
    <w:rsid w:val="00FD4030"/>
    <w:rsid w:val="00FF1FA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9F97-B942-463E-945C-F7A60FF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608"/>
    <w:pPr>
      <w:keepNext/>
      <w:spacing w:before="240" w:after="60" w:line="360" w:lineRule="auto"/>
      <w:ind w:firstLine="72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F75608"/>
    <w:pPr>
      <w:keepNext/>
      <w:keepLines/>
      <w:spacing w:before="200" w:after="0" w:line="36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75608"/>
    <w:pPr>
      <w:keepNext/>
      <w:keepLines/>
      <w:spacing w:before="200" w:after="0" w:line="360" w:lineRule="auto"/>
      <w:ind w:firstLine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6">
    <w:name w:val="heading 6"/>
    <w:basedOn w:val="a"/>
    <w:next w:val="a"/>
    <w:link w:val="60"/>
    <w:unhideWhenUsed/>
    <w:qFormat/>
    <w:rsid w:val="00F75608"/>
    <w:pPr>
      <w:keepNext/>
      <w:keepLines/>
      <w:spacing w:before="200" w:after="0" w:line="36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608"/>
    <w:pPr>
      <w:spacing w:after="0" w:line="360" w:lineRule="auto"/>
      <w:ind w:left="708"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7560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F7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F756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F756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75608"/>
  </w:style>
  <w:style w:type="paragraph" w:styleId="a5">
    <w:name w:val="Body Text Indent"/>
    <w:basedOn w:val="a"/>
    <w:link w:val="a6"/>
    <w:rsid w:val="00F756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a6">
    <w:name w:val="Основной текст с отступом Знак"/>
    <w:basedOn w:val="a0"/>
    <w:link w:val="a5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21">
    <w:name w:val="Body Text Indent 2"/>
    <w:basedOn w:val="a"/>
    <w:link w:val="22"/>
    <w:rsid w:val="00F756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22">
    <w:name w:val="Основной текст с отступом 2 Знак"/>
    <w:basedOn w:val="a0"/>
    <w:link w:val="21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a7">
    <w:name w:val="Title"/>
    <w:basedOn w:val="a"/>
    <w:link w:val="a8"/>
    <w:qFormat/>
    <w:rsid w:val="00F756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F7560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character" w:styleId="ad">
    <w:name w:val="page number"/>
    <w:basedOn w:val="a0"/>
    <w:rsid w:val="00F75608"/>
  </w:style>
  <w:style w:type="character" w:styleId="ae">
    <w:name w:val="Hyperlink"/>
    <w:uiPriority w:val="99"/>
    <w:rsid w:val="00F75608"/>
    <w:rPr>
      <w:color w:val="0000FF"/>
      <w:u w:val="single"/>
    </w:rPr>
  </w:style>
  <w:style w:type="paragraph" w:styleId="af">
    <w:name w:val="Document Map"/>
    <w:basedOn w:val="a"/>
    <w:link w:val="af0"/>
    <w:semiHidden/>
    <w:rsid w:val="00F75608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F756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Indent 3"/>
    <w:basedOn w:val="a"/>
    <w:link w:val="30"/>
    <w:rsid w:val="00F75608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608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FollowedHyperlink"/>
    <w:uiPriority w:val="99"/>
    <w:rsid w:val="00F75608"/>
    <w:rPr>
      <w:color w:val="800080"/>
      <w:u w:val="single"/>
    </w:rPr>
  </w:style>
  <w:style w:type="paragraph" w:styleId="af2">
    <w:name w:val="Balloon Text"/>
    <w:basedOn w:val="a"/>
    <w:link w:val="af3"/>
    <w:rsid w:val="00F75608"/>
    <w:pPr>
      <w:spacing w:after="0" w:line="240" w:lineRule="auto"/>
      <w:ind w:firstLine="72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rsid w:val="00F75608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1"/>
    <w:next w:val="a3"/>
    <w:rsid w:val="00F75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F75608"/>
    <w:pPr>
      <w:spacing w:after="12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customStyle="1" w:styleId="xl65">
    <w:name w:val="xl65"/>
    <w:basedOn w:val="a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3"/>
    <w:rsid w:val="00F75608"/>
    <w:rPr>
      <w:rFonts w:ascii="Tahoma" w:eastAsia="Tahoma" w:hAnsi="Tahoma" w:cs="Tahoma"/>
      <w:b/>
      <w:bCs/>
      <w:spacing w:val="2"/>
      <w:sz w:val="13"/>
      <w:szCs w:val="13"/>
      <w:shd w:val="clear" w:color="auto" w:fill="FFFFFF"/>
      <w:lang w:val="en-US"/>
    </w:rPr>
  </w:style>
  <w:style w:type="paragraph" w:customStyle="1" w:styleId="13">
    <w:name w:val="Основной текст1"/>
    <w:basedOn w:val="a"/>
    <w:link w:val="af6"/>
    <w:rsid w:val="00F75608"/>
    <w:pPr>
      <w:widowControl w:val="0"/>
      <w:shd w:val="clear" w:color="auto" w:fill="FFFFFF"/>
      <w:spacing w:after="0" w:line="182" w:lineRule="exact"/>
    </w:pPr>
    <w:rPr>
      <w:rFonts w:ascii="Tahoma" w:eastAsia="Tahoma" w:hAnsi="Tahoma" w:cs="Tahoma"/>
      <w:b/>
      <w:bCs/>
      <w:spacing w:val="2"/>
      <w:sz w:val="13"/>
      <w:szCs w:val="13"/>
      <w:lang w:val="en-US"/>
    </w:rPr>
  </w:style>
  <w:style w:type="character" w:customStyle="1" w:styleId="7pt0pt">
    <w:name w:val="Основной текст + 7 pt;Интервал 0 pt"/>
    <w:basedOn w:val="af6"/>
    <w:rsid w:val="00F75608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Интервал 0 pt"/>
    <w:basedOn w:val="af6"/>
    <w:rsid w:val="00F75608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ConsPlusNormal">
    <w:name w:val="ConsPlusNormal"/>
    <w:rsid w:val="00B31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31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321EB4"/>
    <w:rPr>
      <w:rFonts w:ascii="Arial" w:eastAsia="Arial" w:hAnsi="Arial" w:cs="Arial"/>
      <w:sz w:val="20"/>
      <w:szCs w:val="20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Normal (Web)"/>
    <w:basedOn w:val="a"/>
    <w:rsid w:val="008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AF6C-9748-4C69-B42C-791596DF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Волчихин Сергей Владимирович</cp:lastModifiedBy>
  <cp:revision>10</cp:revision>
  <dcterms:created xsi:type="dcterms:W3CDTF">2014-12-30T10:52:00Z</dcterms:created>
  <dcterms:modified xsi:type="dcterms:W3CDTF">2015-12-15T06:15:00Z</dcterms:modified>
</cp:coreProperties>
</file>