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570682" w:rsidRPr="009B1C62" w:rsidP="00BE2F39" w14:paraId="7ACBD144" w14:textId="6A47FC73">
      <w:pPr>
        <w:autoSpaceDE w:val="0"/>
        <w:autoSpaceDN w:val="0"/>
        <w:adjustRightInd w:val="0"/>
        <w:ind w:right="105"/>
        <w:jc w:val="center"/>
        <w:rPr>
          <w:bCs/>
        </w:rPr>
      </w:pPr>
      <w:r w:rsidRPr="009B1C62">
        <w:rPr>
          <w:bCs/>
        </w:rPr>
        <w:t>ПАСПОРТ УСЛУГИ (ПРОЦЕССА) СЕТЕВОЙ ОРГАНИЗАЦИИ АО «СУЭНКО»</w:t>
      </w:r>
    </w:p>
    <w:p w:rsidR="00DD099F" w:rsidRPr="009B1C62" w:rsidP="00BE2F39" w14:paraId="7ACBD145" w14:textId="77777777">
      <w:pPr>
        <w:autoSpaceDE w:val="0"/>
        <w:autoSpaceDN w:val="0"/>
        <w:adjustRightInd w:val="0"/>
        <w:ind w:right="105"/>
        <w:jc w:val="center"/>
        <w:rPr>
          <w:b/>
          <w:u w:val="single"/>
        </w:rPr>
      </w:pPr>
      <w:r w:rsidRPr="009B1C62">
        <w:rPr>
          <w:b/>
          <w:u w:val="single"/>
        </w:rPr>
        <w:t>Эксплуатация прибора учета электрической энергии</w:t>
      </w:r>
    </w:p>
    <w:p w:rsidR="004F33A7" w:rsidRPr="009B1C62" w:rsidP="00BE2F39" w14:paraId="7ACBD146" w14:textId="77777777">
      <w:pPr>
        <w:autoSpaceDE w:val="0"/>
        <w:autoSpaceDN w:val="0"/>
        <w:adjustRightInd w:val="0"/>
        <w:ind w:right="105" w:firstLine="540"/>
        <w:jc w:val="both"/>
      </w:pPr>
    </w:p>
    <w:p w:rsidR="00485258" w:rsidRPr="009B1C62" w:rsidP="00BE2F39" w14:paraId="7ACBD147" w14:textId="77777777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Круг заявителей: </w:t>
      </w:r>
      <w:r w:rsidRPr="009B1C62">
        <w:t>физические лица, юридические лица, индивидуальные предприниматели.</w:t>
      </w:r>
    </w:p>
    <w:p w:rsidR="00844FFD" w:rsidRPr="009B1C62" w:rsidP="00BE2F39" w14:paraId="7ACBD148" w14:textId="7ADB388D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Размер платы за предоставление услуги (процесса) и основание ее взимания: </w:t>
      </w:r>
      <w:r w:rsidR="00386B72">
        <w:t>без оплаты</w:t>
      </w:r>
      <w:r w:rsidRPr="009B1C62">
        <w:t>.</w:t>
      </w:r>
    </w:p>
    <w:p w:rsidR="00592CC7" w:rsidP="00592CC7" w14:paraId="4A20C118" w14:textId="47156006">
      <w:pPr>
        <w:ind w:firstLine="540"/>
        <w:jc w:val="both"/>
      </w:pPr>
      <w:r w:rsidRPr="009B1C62">
        <w:rPr>
          <w:b/>
          <w:bCs/>
        </w:rPr>
        <w:t xml:space="preserve">Условия оказания услуг (процесса): </w:t>
      </w:r>
      <w:r w:rsidRPr="009B1C62">
        <w:t>наличие технологического присоединения к сети АО «СУЭНКО</w:t>
      </w:r>
    </w:p>
    <w:p w:rsidR="00592CC7" w:rsidP="00592CC7" w14:paraId="699311DA" w14:textId="6635018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за исключением коллективных (общедомовых) приборов учета электрической энергии и </w:t>
      </w:r>
      <w:r w:rsidRPr="007B2010">
        <w:t xml:space="preserve">за исключением помещений многоквартирных домов, электроснабжение которых осуществляется </w:t>
      </w:r>
      <w:r>
        <w:t>с</w:t>
      </w:r>
      <w:r w:rsidRPr="007B2010">
        <w:t xml:space="preserve"> использовани</w:t>
      </w:r>
      <w:r>
        <w:t>ем</w:t>
      </w:r>
      <w:r w:rsidRPr="007B2010">
        <w:t xml:space="preserve"> общего имущества</w:t>
      </w:r>
      <w:r>
        <w:t>.</w:t>
      </w:r>
    </w:p>
    <w:p w:rsidR="00307379" w:rsidRPr="009B1C62" w:rsidP="00BE2F39" w14:paraId="7ACBD14A" w14:textId="11B2AE15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Результат оказания услуги (процесса): </w:t>
      </w:r>
      <w:r w:rsidRPr="009B1C62">
        <w:t>эксплуатация прибора учета электрической энергии.</w:t>
      </w:r>
    </w:p>
    <w:p w:rsidR="00782B2A" w:rsidRPr="009B1C62" w:rsidP="00BE2F39" w14:paraId="7ACBD14B" w14:textId="533E8DFE">
      <w:pPr>
        <w:autoSpaceDE w:val="0"/>
        <w:autoSpaceDN w:val="0"/>
        <w:adjustRightInd w:val="0"/>
        <w:ind w:right="105" w:firstLine="567"/>
        <w:jc w:val="both"/>
      </w:pPr>
      <w:r w:rsidRPr="009B1C62">
        <w:rPr>
          <w:b/>
          <w:bCs/>
        </w:rPr>
        <w:t xml:space="preserve">Общий срок оказания услуги (процесса): </w:t>
      </w:r>
      <w:r w:rsidR="00592CC7">
        <w:t>постоянно после установки, замены сетевой организацией</w:t>
      </w:r>
      <w:r w:rsidRPr="009B1C62">
        <w:t>.</w:t>
      </w:r>
    </w:p>
    <w:p w:rsidR="00307379" w:rsidRPr="009B1C62" w:rsidP="00BE2F39" w14:paraId="7ACBD14C" w14:textId="77777777">
      <w:pPr>
        <w:autoSpaceDE w:val="0"/>
        <w:autoSpaceDN w:val="0"/>
        <w:adjustRightInd w:val="0"/>
        <w:ind w:right="105" w:firstLine="567"/>
        <w:rPr>
          <w:b/>
          <w:bCs/>
        </w:rPr>
      </w:pPr>
    </w:p>
    <w:p w:rsidR="00844FFD" w:rsidRPr="009B1C62" w:rsidP="00BE2F39" w14:paraId="7ACBD14D" w14:textId="113230BD">
      <w:pPr>
        <w:autoSpaceDE w:val="0"/>
        <w:autoSpaceDN w:val="0"/>
        <w:adjustRightInd w:val="0"/>
        <w:ind w:right="105" w:firstLine="567"/>
        <w:rPr>
          <w:b/>
          <w:bCs/>
        </w:rPr>
      </w:pPr>
      <w:r w:rsidRPr="009B1C62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2"/>
        <w:gridCol w:w="3544"/>
        <w:gridCol w:w="2126"/>
        <w:gridCol w:w="2552"/>
        <w:gridCol w:w="2977"/>
      </w:tblGrid>
      <w:tr w14:paraId="7ACBD155" w14:textId="77777777" w:rsidTr="00BE2F39">
        <w:tblPrEx>
          <w:tblW w:w="145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4FFD" w:rsidRPr="009B1C62" w:rsidP="00BE2F39" w14:paraId="7ACBD14E" w14:textId="77777777">
            <w:pPr>
              <w:autoSpaceDE w:val="0"/>
              <w:autoSpaceDN w:val="0"/>
              <w:adjustRightInd w:val="0"/>
              <w:ind w:right="105"/>
              <w:rPr>
                <w:bCs/>
              </w:rPr>
            </w:pPr>
            <w:r w:rsidRPr="009B1C62">
              <w:rPr>
                <w:bCs/>
              </w:rPr>
              <w:t>№</w:t>
            </w:r>
          </w:p>
          <w:p w:rsidR="00307379" w:rsidRPr="009B1C62" w:rsidP="00BE2F39" w14:paraId="7ACBD14F" w14:textId="77777777">
            <w:pPr>
              <w:autoSpaceDE w:val="0"/>
              <w:autoSpaceDN w:val="0"/>
              <w:adjustRightInd w:val="0"/>
              <w:ind w:right="105"/>
              <w:rPr>
                <w:bCs/>
              </w:rPr>
            </w:pPr>
            <w:r w:rsidRPr="009B1C62">
              <w:rPr>
                <w:bCs/>
              </w:rPr>
              <w:t>п/п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44FFD" w:rsidRPr="009B1C62" w:rsidP="00BE2F39" w14:paraId="7ACBD150" w14:textId="77777777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9B1C62" w:rsidP="00BE2F39" w14:paraId="7ACBD151" w14:textId="77777777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9B1C62" w:rsidP="00BE2F39" w14:paraId="7ACBD152" w14:textId="77777777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Форма предоставления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4FFD" w:rsidRPr="009B1C62" w:rsidP="00BE2F39" w14:paraId="7ACBD153" w14:textId="77777777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44FFD" w:rsidRPr="009B1C62" w:rsidP="00BE2F39" w14:paraId="7ACBD154" w14:textId="77777777">
            <w:pPr>
              <w:autoSpaceDE w:val="0"/>
              <w:autoSpaceDN w:val="0"/>
              <w:adjustRightInd w:val="0"/>
              <w:ind w:right="105"/>
              <w:jc w:val="center"/>
              <w:rPr>
                <w:bCs/>
              </w:rPr>
            </w:pPr>
            <w:r w:rsidRPr="009B1C62">
              <w:rPr>
                <w:bCs/>
              </w:rPr>
              <w:t>Ссылка на нормативный правовой акт</w:t>
            </w:r>
          </w:p>
        </w:tc>
      </w:tr>
      <w:tr w14:paraId="7ACBD15E" w14:textId="77777777" w:rsidTr="00BE2F39">
        <w:tblPrEx>
          <w:tblW w:w="14596" w:type="dxa"/>
          <w:tblLayout w:type="fixed"/>
          <w:tblLook w:val="01E0"/>
        </w:tblPrEx>
        <w:trPr>
          <w:cantSplit/>
          <w:trHeight w:val="3366"/>
        </w:trPr>
        <w:tc>
          <w:tcPr>
            <w:tcW w:w="675" w:type="dxa"/>
            <w:shd w:val="clear" w:color="auto" w:fill="auto"/>
            <w:vAlign w:val="center"/>
          </w:tcPr>
          <w:p w:rsidR="002A73EC" w:rsidRPr="009B1C62" w:rsidP="00BE2F39" w14:paraId="7ACBD156" w14:textId="77777777">
            <w:pPr>
              <w:ind w:right="105"/>
              <w:jc w:val="center"/>
            </w:pPr>
            <w:r w:rsidRPr="009B1C62"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A73EC" w:rsidRPr="009B1C62" w:rsidP="007A494C" w14:paraId="7ACBD157" w14:textId="04BAFF88">
            <w:pPr>
              <w:autoSpaceDE w:val="0"/>
              <w:autoSpaceDN w:val="0"/>
              <w:adjustRightInd w:val="0"/>
              <w:ind w:right="105"/>
              <w:jc w:val="center"/>
            </w:pPr>
            <w:r>
              <w:t xml:space="preserve">Сетевая организация осуществляет установку, замену, допуск в эксплуатацию приборов учета электрической энергии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494C" w:rsidP="00354812" w14:paraId="08648C45" w14:textId="050DAA5B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Сетевые организации обеспечивают коммерческий учет электрической энергии (мощности) на розничных рынках, в том числе путем приобретения, </w:t>
            </w:r>
            <w:r w:rsidR="00354812">
              <w:t>установки, замены, допускав эксплуатацию приборов учета электрической энергии и (или) иного</w:t>
            </w:r>
            <w:bookmarkStart w:id="0" w:name="_GoBack"/>
            <w:bookmarkEnd w:id="0"/>
            <w:r w:rsidR="00354812">
              <w:t xml:space="preserve"> оборудования</w:t>
            </w:r>
            <w:r>
              <w:t>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эксплуатации.</w:t>
            </w:r>
          </w:p>
          <w:p w:rsidR="002A73EC" w:rsidRPr="009B1C62" w:rsidP="00DB1C61" w14:paraId="7ACBD159" w14:textId="77777777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A73EC" w:rsidRPr="009B1C62" w:rsidP="00BE2F39" w14:paraId="7ACBD15B" w14:textId="77777777">
            <w:pPr>
              <w:autoSpaceDE w:val="0"/>
              <w:autoSpaceDN w:val="0"/>
              <w:adjustRightInd w:val="0"/>
              <w:ind w:right="105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A73EC" w:rsidRPr="009B1C62" w:rsidP="00BE2F39" w14:paraId="7ACBD15C" w14:textId="016DB277">
            <w:pPr>
              <w:ind w:right="105"/>
              <w:jc w:val="center"/>
            </w:pPr>
            <w:r>
              <w:t>после допуска в эксплуатацию прибора учета, установленного сетевой организацией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C61" w:rsidRPr="00C9659E" w:rsidP="00DB1C61" w14:paraId="582E39CA" w14:textId="2E5CE446">
            <w:pPr>
              <w:spacing w:after="43" w:line="234" w:lineRule="auto"/>
              <w:ind w:left="2"/>
            </w:pPr>
            <w:r w:rsidRPr="00C9659E">
              <w:t>п.</w:t>
            </w:r>
            <w:r>
              <w:t xml:space="preserve"> 136</w:t>
            </w:r>
            <w:r w:rsidRPr="00C9659E">
              <w:t xml:space="preserve"> Основных положений функционирования розничных рынков электрической энергии, утв. Постановлением Правительства РФ от </w:t>
            </w:r>
          </w:p>
          <w:p w:rsidR="00DB1C61" w:rsidRPr="00C9659E" w:rsidP="00DB1C61" w14:paraId="006BF0B3" w14:textId="77777777">
            <w:pPr>
              <w:spacing w:after="44"/>
              <w:ind w:left="2"/>
            </w:pPr>
            <w:r w:rsidRPr="00C9659E">
              <w:t xml:space="preserve">04.05.2012 №442  </w:t>
            </w:r>
          </w:p>
          <w:p w:rsidR="002A73EC" w:rsidRPr="009B1C62" w:rsidP="00BE2F39" w14:paraId="7ACBD15D" w14:textId="67DA5156">
            <w:pPr>
              <w:ind w:right="105"/>
              <w:jc w:val="center"/>
            </w:pPr>
          </w:p>
        </w:tc>
      </w:tr>
    </w:tbl>
    <w:p w:rsidR="00386B72" w:rsidRPr="00386B72" w:rsidP="00386B72" w14:paraId="74B3E3E4" w14:textId="361CFB91">
      <w:pPr>
        <w:ind w:firstLine="540"/>
        <w:jc w:val="both"/>
        <w:rPr>
          <w:rFonts w:ascii="Verdana" w:hAnsi="Verdana"/>
          <w:sz w:val="20"/>
          <w:szCs w:val="20"/>
        </w:rPr>
      </w:pPr>
      <w:r w:rsidRPr="00386B72">
        <w:rPr>
          <w:sz w:val="20"/>
          <w:szCs w:val="20"/>
        </w:rPr>
        <w:t>Примечание: Под эксплуатацией прибора учета понимается выполнение действий, обеспечивающих функционирование прибора учета и (или) иного оборудования, используемых для обеспечения коммерческого учета электрической энергии (мощности), в соответствии с его назначением на всех стадиях его жизненного цикла со дня допуска в эксплуатацию и до выхода из строя, включающих в том числе осмотры прибора учета и (или) иного оборудования, используемых для обеспечения коммерческого учета электрической энергии (мощности), а также техническое обслуживание прибора учета и (или) иного оборудования (при необходимости) и проведение своевременной поверки</w:t>
      </w:r>
    </w:p>
    <w:p w:rsidR="00844FFD" w:rsidRPr="009B1C62" w:rsidP="00BE2F39" w14:paraId="7ACBD18A" w14:textId="5F03D4FE">
      <w:pPr>
        <w:autoSpaceDE w:val="0"/>
        <w:autoSpaceDN w:val="0"/>
        <w:adjustRightInd w:val="0"/>
        <w:ind w:right="105"/>
        <w:rPr>
          <w:sz w:val="16"/>
          <w:szCs w:val="16"/>
        </w:rPr>
      </w:pPr>
    </w:p>
    <w:p w:rsidR="001C053D" w:rsidRPr="009B1C62" w:rsidP="00BE2F39" w14:paraId="7ACBD18D" w14:textId="77777777">
      <w:pPr>
        <w:ind w:right="105" w:firstLine="567"/>
      </w:pPr>
      <w:r w:rsidRPr="009B1C62">
        <w:t xml:space="preserve">Контактная информация для направления обращений: </w:t>
      </w:r>
    </w:p>
    <w:p w:rsidR="001C053D" w:rsidRPr="009B1C62" w:rsidP="00BE2F39" w14:paraId="7ACBD18E" w14:textId="20AB1B56">
      <w:pPr>
        <w:ind w:right="105" w:firstLine="567"/>
        <w:rPr>
          <w:b/>
        </w:rPr>
      </w:pPr>
      <w:r w:rsidRPr="009B1C62">
        <w:rPr>
          <w:b/>
        </w:rPr>
        <w:t>АО «СУЭНКО», г. Тюмень, ул. Одесская, 27</w:t>
      </w:r>
    </w:p>
    <w:p w:rsidR="001C053D" w:rsidRPr="009B1C62" w:rsidP="00BE2F39" w14:paraId="7ACBD190" w14:textId="4B90E990">
      <w:pPr>
        <w:ind w:right="105" w:firstLine="567"/>
        <w:rPr>
          <w:b/>
        </w:rPr>
      </w:pPr>
      <w:r w:rsidRPr="009B1C62">
        <w:rPr>
          <w:b/>
        </w:rPr>
        <w:t>Центр обслуживания клиентов АО «СУЭНКО»</w:t>
      </w:r>
      <w:r w:rsidRPr="009B1C62" w:rsidR="00BE2F39">
        <w:rPr>
          <w:b/>
        </w:rPr>
        <w:t>, г. Тюмень, ул. Северная, 32а, тел. 8 800 700 8672</w:t>
      </w:r>
      <w:r w:rsidRPr="009B1C62">
        <w:rPr>
          <w:b/>
        </w:rPr>
        <w:t xml:space="preserve"> </w:t>
      </w:r>
    </w:p>
    <w:p w:rsidR="00BE2F39" w:rsidRPr="009B1C62" w:rsidP="00BE2F39" w14:paraId="52D60D76" w14:textId="740C2766">
      <w:pPr>
        <w:ind w:right="105" w:firstLine="567"/>
        <w:rPr>
          <w:b/>
        </w:rPr>
      </w:pPr>
      <w:r w:rsidRPr="009B1C62">
        <w:rPr>
          <w:b/>
        </w:rPr>
        <w:t>Центр обслуживания клиентов АО «СУЭНКО», г. Курган, ул. Невежина, 3, тел. 8 800 700 4050</w:t>
      </w:r>
    </w:p>
    <w:p w:rsidR="001C053D" w:rsidRPr="009B1C62" w:rsidP="00BE2F39" w14:paraId="7ACBD191" w14:textId="0CB22734">
      <w:pPr>
        <w:ind w:right="105" w:firstLine="567"/>
        <w:rPr>
          <w:b/>
        </w:rPr>
      </w:pPr>
      <w:r w:rsidRPr="009B1C62">
        <w:rPr>
          <w:b/>
        </w:rPr>
        <w:t xml:space="preserve">с использованием сервиса «Обратной связи» официального сайта АО «СУЭНКО» </w:t>
      </w:r>
      <w:hyperlink r:id="rId5" w:history="1">
        <w:r w:rsidRPr="009B1C62">
          <w:rPr>
            <w:rStyle w:val="Hyperlink"/>
            <w:b/>
            <w:lang w:val="en-US"/>
          </w:rPr>
          <w:t>www</w:t>
        </w:r>
        <w:r w:rsidRPr="009B1C62">
          <w:rPr>
            <w:rStyle w:val="Hyperlink"/>
            <w:b/>
          </w:rPr>
          <w:t>.</w:t>
        </w:r>
        <w:r w:rsidRPr="009B1C62">
          <w:rPr>
            <w:rStyle w:val="Hyperlink"/>
            <w:b/>
            <w:lang w:val="en-US"/>
          </w:rPr>
          <w:t>suenco</w:t>
        </w:r>
        <w:r w:rsidRPr="009B1C62">
          <w:rPr>
            <w:rStyle w:val="Hyperlink"/>
            <w:b/>
          </w:rPr>
          <w:t>.</w:t>
        </w:r>
        <w:r w:rsidRPr="009B1C62">
          <w:rPr>
            <w:rStyle w:val="Hyperlink"/>
            <w:b/>
            <w:lang w:val="en-US"/>
          </w:rPr>
          <w:t>ru</w:t>
        </w:r>
      </w:hyperlink>
    </w:p>
    <w:p w:rsidR="001C053D" w:rsidRPr="009B1C62" w:rsidP="00BE2F39" w14:paraId="7ACBD192" w14:textId="77777777">
      <w:pPr>
        <w:ind w:right="105" w:firstLine="567"/>
        <w:rPr>
          <w:i/>
          <w:sz w:val="16"/>
          <w:szCs w:val="16"/>
        </w:rPr>
      </w:pPr>
    </w:p>
    <w:p w:rsidR="001C053D" w:rsidRPr="009B1C62" w:rsidP="00BE2F39" w14:paraId="7ACBD193" w14:textId="77777777">
      <w:pPr>
        <w:ind w:right="105" w:firstLine="567"/>
      </w:pPr>
      <w:r w:rsidRPr="009B1C62">
        <w:t>Дополнительно:</w:t>
      </w:r>
    </w:p>
    <w:p w:rsidR="001C053D" w:rsidRPr="009B1C62" w:rsidP="00BE2F39" w14:paraId="7ACBD195" w14:textId="77777777">
      <w:pPr>
        <w:ind w:right="105" w:firstLine="567"/>
        <w:rPr>
          <w:color w:val="1C1C1C"/>
        </w:rPr>
      </w:pPr>
      <w:r w:rsidRPr="009B1C62">
        <w:t>Приемная:</w:t>
      </w:r>
      <w:r w:rsidRPr="009B1C62">
        <w:rPr>
          <w:color w:val="1C1C1C"/>
        </w:rPr>
        <w:t xml:space="preserve"> </w:t>
      </w:r>
      <w:hyperlink r:id="rId6" w:history="1">
        <w:r w:rsidRPr="009B1C62">
          <w:rPr>
            <w:rStyle w:val="Hyperlink"/>
          </w:rPr>
          <w:t>+7 (3452) 65-23-59</w:t>
        </w:r>
      </w:hyperlink>
      <w:r w:rsidRPr="009B1C62">
        <w:t xml:space="preserve">; тел./факс: </w:t>
      </w:r>
      <w:hyperlink r:id="rId7" w:history="1">
        <w:r w:rsidRPr="009B1C62">
          <w:rPr>
            <w:rStyle w:val="Hyperlink"/>
          </w:rPr>
          <w:t>+7 (3452) 65-23-37</w:t>
        </w:r>
      </w:hyperlink>
      <w:r w:rsidRPr="009B1C62">
        <w:t>; e-</w:t>
      </w:r>
      <w:r w:rsidRPr="009B1C62">
        <w:t>mail</w:t>
      </w:r>
      <w:r w:rsidRPr="009B1C62">
        <w:t xml:space="preserve">: </w:t>
      </w:r>
      <w:hyperlink r:id="rId8" w:history="1">
        <w:r w:rsidRPr="009B1C62">
          <w:rPr>
            <w:rStyle w:val="Hyperlink"/>
          </w:rPr>
          <w:t>office@suenco.ru</w:t>
        </w:r>
      </w:hyperlink>
      <w:r w:rsidRPr="009B1C62">
        <w:rPr>
          <w:color w:val="1C1C1C"/>
        </w:rPr>
        <w:t xml:space="preserve"> </w:t>
      </w:r>
    </w:p>
    <w:p w:rsidR="000E3930" w:rsidRPr="009B1C62" w:rsidP="00BE2F39" w14:paraId="7ACBD196" w14:textId="77777777">
      <w:pPr>
        <w:ind w:right="105" w:firstLine="567"/>
      </w:pPr>
      <w:r w:rsidRPr="009B1C62">
        <w:t>Отдел по связям с общественностью: 8 (3452) 65-24-00; 8 (3452) 65-24-02</w:t>
      </w:r>
    </w:p>
    <w:p w:rsidR="001C053D" w:rsidRPr="009B1C62" w:rsidP="00BE2F39" w14:paraId="7ACBD197" w14:textId="438FC076">
      <w:pPr>
        <w:ind w:right="105" w:firstLine="567"/>
      </w:pPr>
      <w:r w:rsidRPr="009B1C62">
        <w:t>Управление Федеральной антимонопольной службы по Тюменской области (Тюменское УФАС России)</w:t>
      </w:r>
    </w:p>
    <w:p w:rsidR="001C053D" w:rsidRPr="009B1C62" w:rsidP="00BE2F39" w14:paraId="7ACBD198" w14:textId="056946E9">
      <w:pPr>
        <w:ind w:right="105" w:firstLine="567"/>
      </w:pPr>
      <w:r w:rsidRPr="009B1C62">
        <w:t xml:space="preserve">Адрес: 625048, г. Тюмень, ул. Холодильная, д. 58 "А", +7 (3452) 50-31-55           </w:t>
      </w:r>
    </w:p>
    <w:p w:rsidR="00BE2F39" w:rsidRPr="009B1C62" w:rsidP="00BE2F39" w14:paraId="05FA13BC" w14:textId="77777777">
      <w:pPr>
        <w:ind w:right="105" w:firstLine="567"/>
      </w:pPr>
    </w:p>
    <w:p w:rsidR="001C053D" w:rsidRPr="009B1C62" w:rsidP="00BE2F39" w14:paraId="7ACBD19A" w14:textId="61D365ED">
      <w:pPr>
        <w:ind w:right="105" w:firstLine="567"/>
      </w:pPr>
      <w:r w:rsidRPr="009B1C62">
        <w:t xml:space="preserve">Региональная энергетическая комиссия Тюменской области, Ханты-Мансийского автономного округа–Югры, </w:t>
      </w:r>
      <w:r w:rsidRPr="009B1C62">
        <w:t>Ямало</w:t>
      </w:r>
      <w:r w:rsidRPr="009B1C62">
        <w:t>–Ненецкого автономного округа (РЭК ТО, ХМАО и ЯНАО)</w:t>
      </w:r>
    </w:p>
    <w:p w:rsidR="001C053D" w:rsidRPr="009B1C62" w:rsidP="00BE2F39" w14:paraId="7ACBD19B" w14:textId="77777777">
      <w:pPr>
        <w:ind w:right="105" w:firstLine="567"/>
      </w:pPr>
      <w:r w:rsidRPr="009B1C62">
        <w:t>Адрес: 625000, г. Тюмень, ул. Республики, д.24, тел. +7 (3452) 55-66-77</w:t>
      </w:r>
    </w:p>
    <w:p w:rsidR="00BE2F39" w:rsidRPr="009B1C62" w:rsidP="00BE2F39" w14:paraId="55014DEC" w14:textId="77777777">
      <w:pPr>
        <w:ind w:right="105" w:firstLine="567"/>
      </w:pPr>
    </w:p>
    <w:p w:rsidR="001C053D" w:rsidRPr="009B1C62" w:rsidP="00BE2F39" w14:paraId="7ACBD19C" w14:textId="763E7451">
      <w:pPr>
        <w:ind w:right="105" w:firstLine="567"/>
      </w:pPr>
      <w:r w:rsidRPr="009B1C62">
        <w:t>Департамент государственного регулирования цен и тарифов Курганской области (ДГРЦТ КО)</w:t>
      </w:r>
    </w:p>
    <w:p w:rsidR="001C053D" w:rsidRPr="009B1C62" w:rsidP="00BE2F39" w14:paraId="7ACBD19D" w14:textId="77777777">
      <w:pPr>
        <w:ind w:right="105" w:firstLine="567"/>
      </w:pPr>
      <w:r w:rsidRPr="009B1C62">
        <w:t xml:space="preserve">Адрес: 640000 г. Курган, ул. К. </w:t>
      </w:r>
      <w:r w:rsidRPr="009B1C62">
        <w:t>Мяготина</w:t>
      </w:r>
      <w:r w:rsidRPr="009B1C62">
        <w:t>, 124, тел. +7 (3522) 46-27-25; 46-35-57</w:t>
      </w:r>
    </w:p>
    <w:p w:rsidR="00BE2F39" w:rsidRPr="009B1C62" w:rsidP="00BE2F39" w14:paraId="0F05AE54" w14:textId="77777777">
      <w:pPr>
        <w:ind w:right="105" w:firstLine="567"/>
      </w:pPr>
    </w:p>
    <w:p w:rsidR="001C053D" w:rsidRPr="009B1C62" w:rsidP="00BE2F39" w14:paraId="7ACBD19E" w14:textId="783E746F">
      <w:pPr>
        <w:ind w:right="105" w:firstLine="567"/>
      </w:pPr>
      <w:r w:rsidRPr="009B1C62">
        <w:t>Управление Федеральной антимонопольной службы по Курганской области (Курганское УФАС России)</w:t>
      </w:r>
    </w:p>
    <w:p w:rsidR="00307379" w:rsidRPr="009B1C62" w:rsidP="00BE2F39" w14:paraId="7ACBD1A1" w14:textId="1B56DD7C">
      <w:pPr>
        <w:ind w:right="105" w:firstLine="567"/>
      </w:pPr>
      <w:r w:rsidRPr="009B1C62">
        <w:t>Адрес: 640000 г. Курган, ул. М. Горького, 40, тел. +7 (3522) 46-39-55; 46-39-85</w:t>
      </w:r>
    </w:p>
    <w:sectPr w:rsidSect="00BE2F39">
      <w:footerReference w:type="default" r:id="rId9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B3C" w:rsidRPr="004F0B3C" w:rsidP="004F0B3C" w14:paraId="7ACBD1A2" w14:textId="6C913BC8">
    <w:pPr>
      <w:pStyle w:val="Footer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354812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6C"/>
    <w:rsid w:val="000A2D3D"/>
    <w:rsid w:val="000E3930"/>
    <w:rsid w:val="001C053D"/>
    <w:rsid w:val="001C3036"/>
    <w:rsid w:val="002122E0"/>
    <w:rsid w:val="0027326C"/>
    <w:rsid w:val="002A73EC"/>
    <w:rsid w:val="00307379"/>
    <w:rsid w:val="00354812"/>
    <w:rsid w:val="00386B72"/>
    <w:rsid w:val="00485258"/>
    <w:rsid w:val="004F0B3C"/>
    <w:rsid w:val="004F33A7"/>
    <w:rsid w:val="00570682"/>
    <w:rsid w:val="00592CC7"/>
    <w:rsid w:val="00782B2A"/>
    <w:rsid w:val="007A494C"/>
    <w:rsid w:val="007B2010"/>
    <w:rsid w:val="007E181B"/>
    <w:rsid w:val="00844FFD"/>
    <w:rsid w:val="009443A2"/>
    <w:rsid w:val="009B1C62"/>
    <w:rsid w:val="00BE2F39"/>
    <w:rsid w:val="00C20F4C"/>
    <w:rsid w:val="00C9659E"/>
    <w:rsid w:val="00DB1C61"/>
    <w:rsid w:val="00DD099F"/>
    <w:rsid w:val="00FD38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DF7FEEB-7D67-4CE3-8D39-E6EEE029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D22AE"/>
    <w:pPr>
      <w:spacing w:before="150" w:after="150"/>
    </w:pPr>
  </w:style>
  <w:style w:type="paragraph" w:styleId="Header">
    <w:name w:val="header"/>
    <w:basedOn w:val="Normal"/>
    <w:rsid w:val="004F0B3C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F0B3C"/>
    <w:pPr>
      <w:tabs>
        <w:tab w:val="center" w:pos="4677"/>
        <w:tab w:val="right" w:pos="9355"/>
      </w:tabs>
    </w:pPr>
  </w:style>
  <w:style w:type="character" w:styleId="Hyperlink">
    <w:name w:val="Hyperlink"/>
    <w:uiPriority w:val="99"/>
    <w:unhideWhenUsed/>
    <w:rsid w:val="006A1B4C"/>
    <w:rPr>
      <w:color w:val="0563C1"/>
      <w:u w:val="single"/>
    </w:rPr>
  </w:style>
  <w:style w:type="paragraph" w:styleId="BalloonText">
    <w:name w:val="Balloon Text"/>
    <w:basedOn w:val="Normal"/>
    <w:link w:val="a"/>
    <w:rsid w:val="002A73EC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2A73E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suenco.ru" TargetMode="External" /><Relationship Id="rId6" Type="http://schemas.openxmlformats.org/officeDocument/2006/relationships/hyperlink" Target="tel:+73452652359" TargetMode="External" /><Relationship Id="rId7" Type="http://schemas.openxmlformats.org/officeDocument/2006/relationships/hyperlink" Target="tel:+73452652337" TargetMode="External" /><Relationship Id="rId8" Type="http://schemas.openxmlformats.org/officeDocument/2006/relationships/hyperlink" Target="mailto:office@suenco.ru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84FB-5A2F-452F-8685-66ACB97B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Лукин Николай Геннадьевич</cp:lastModifiedBy>
  <cp:revision>9</cp:revision>
  <cp:lastPrinted>2014-04-15T07:08:00Z</cp:lastPrinted>
  <dcterms:created xsi:type="dcterms:W3CDTF">2018-01-25T04:14:00Z</dcterms:created>
  <dcterms:modified xsi:type="dcterms:W3CDTF">2020-09-21T13:17:00Z</dcterms:modified>
</cp:coreProperties>
</file>