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17601F" w:rsidP="00F86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ные об </w:t>
      </w:r>
      <w:r>
        <w:rPr>
          <w:rFonts w:ascii="Times New Roman" w:hAnsi="Times New Roman" w:cs="Times New Roman"/>
          <w:sz w:val="24"/>
          <w:szCs w:val="24"/>
        </w:rPr>
        <w:t>усредненной  величине</w:t>
      </w:r>
      <w:r>
        <w:rPr>
          <w:rFonts w:ascii="Times New Roman" w:hAnsi="Times New Roman" w:cs="Times New Roman"/>
          <w:sz w:val="24"/>
          <w:szCs w:val="24"/>
        </w:rPr>
        <w:t xml:space="preserve"> резервируемой максимальной мощности с разбивкой по уровням напряжения за 2 квартал 2019 г. по потребителям электрической энергии, максимальная мощность </w:t>
      </w:r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 которых в границах б</w:t>
      </w:r>
      <w:r>
        <w:rPr>
          <w:rFonts w:ascii="Times New Roman" w:hAnsi="Times New Roman" w:cs="Times New Roman"/>
          <w:sz w:val="24"/>
          <w:szCs w:val="24"/>
        </w:rPr>
        <w:t xml:space="preserve">алансовой принадлежности сетей </w:t>
      </w:r>
      <w:r>
        <w:rPr>
          <w:rFonts w:ascii="Times New Roman" w:hAnsi="Times New Roman" w:cs="Times New Roman"/>
          <w:sz w:val="24"/>
          <w:szCs w:val="24"/>
        </w:rPr>
        <w:t>АО «СУЭНКО»  составляет не менее 670 кВт.</w:t>
      </w:r>
    </w:p>
    <w:p w:rsidR="0017601F" w:rsidP="00176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51"/>
        <w:gridCol w:w="1244"/>
        <w:gridCol w:w="1340"/>
        <w:gridCol w:w="1340"/>
        <w:gridCol w:w="1122"/>
      </w:tblGrid>
      <w:tr w:rsidTr="0017601F">
        <w:tblPrEx>
          <w:tblW w:w="9440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Квартал, год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</w:p>
        </w:tc>
      </w:tr>
      <w:tr w:rsidTr="0017601F">
        <w:tblPrEx>
          <w:tblW w:w="9440" w:type="dxa"/>
          <w:tblInd w:w="137" w:type="dxa"/>
          <w:tblLook w:val="04A0"/>
        </w:tblPrEx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1292,758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1172,037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6,318</w:t>
            </w:r>
          </w:p>
        </w:tc>
      </w:tr>
    </w:tbl>
    <w:p w:rsidR="00B40089" w:rsidRPr="00C64941" w:rsidP="00F8666C">
      <w:pPr>
        <w:rPr>
          <w:rFonts w:ascii="Times New Roman" w:hAnsi="Times New Roman" w:cs="Times New Roman"/>
          <w:sz w:val="20"/>
          <w:szCs w:val="20"/>
        </w:rPr>
      </w:pPr>
    </w:p>
    <w:sectPr w:rsidSect="00903DAA">
      <w:headerReference w:type="default" r:id="rId4"/>
      <w:footerReference w:type="default" r:id="rId5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16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3B0609"/>
    <w:multiLevelType w:val="hybridMultilevel"/>
    <w:tmpl w:val="3F32D8C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5F6284"/>
    <w:multiLevelType w:val="hybridMultilevel"/>
    <w:tmpl w:val="A644207A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97C2EE9"/>
    <w:multiLevelType w:val="hybridMultilevel"/>
    <w:tmpl w:val="8F485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7BC0"/>
    <w:multiLevelType w:val="hybridMultilevel"/>
    <w:tmpl w:val="6D0CF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096E"/>
    <w:multiLevelType w:val="hybridMultilevel"/>
    <w:tmpl w:val="1E40EB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F741DF"/>
    <w:multiLevelType w:val="hybridMultilevel"/>
    <w:tmpl w:val="A644207A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4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50417"/>
    <w:pPr>
      <w:spacing w:after="0" w:line="240" w:lineRule="auto"/>
    </w:pPr>
  </w:style>
  <w:style w:type="table" w:styleId="TableGrid">
    <w:name w:val="Table Grid"/>
    <w:basedOn w:val="TableNormal"/>
    <w:uiPriority w:val="59"/>
    <w:rsid w:val="0041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a2"/>
    <w:rsid w:val="00C64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Знак"/>
    <w:basedOn w:val="DefaultParagraphFont"/>
    <w:link w:val="BodyText"/>
    <w:rsid w:val="00C6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7</cp:revision>
  <cp:lastPrinted>2019-04-10T03:51:00Z</cp:lastPrinted>
  <dcterms:created xsi:type="dcterms:W3CDTF">2019-07-24T05:35:00Z</dcterms:created>
  <dcterms:modified xsi:type="dcterms:W3CDTF">2019-07-31T05:31:00Z</dcterms:modified>
</cp:coreProperties>
</file>