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8.0.0 -->
  <w:body>
    <w:p w:rsidR="00042A29">
      <w:pPr>
        <w:pStyle w:val="ConsPlusTitlePage"/>
      </w:pPr>
      <w:r>
        <w:t xml:space="preserve">Документ предоставлен </w:t>
      </w:r>
      <w:r>
        <w:fldChar w:fldCharType="begin"/>
      </w:r>
      <w:r>
        <w:instrText xml:space="preserve"> HYPERLINK "http://www.consultant.ru" </w:instrText>
      </w:r>
      <w:r>
        <w:fldChar w:fldCharType="separate"/>
      </w:r>
      <w:r>
        <w:rPr>
          <w:color w:val="0000FF"/>
        </w:rPr>
        <w:t>КонсультантПлюс</w:t>
      </w:r>
      <w:r>
        <w:fldChar w:fldCharType="end"/>
      </w:r>
      <w:r>
        <w:br/>
      </w:r>
    </w:p>
    <w:p w:rsidR="00042A29">
      <w:pPr>
        <w:pStyle w:val="ConsPlusNormal"/>
      </w:pPr>
    </w:p>
    <w:p w:rsidR="00042A29">
      <w:pPr>
        <w:pStyle w:val="ConsPlusTitle"/>
        <w:jc w:val="center"/>
      </w:pPr>
      <w:r>
        <w:t>РЕГИОНАЛЬНАЯ ЭНЕРГЕТИЧЕСКАЯ КОМИССИЯ ТЮМЕНСКОЙ ОБЛАСТИ,</w:t>
      </w:r>
    </w:p>
    <w:p w:rsidR="00042A29">
      <w:pPr>
        <w:pStyle w:val="ConsPlusTitle"/>
        <w:jc w:val="center"/>
      </w:pPr>
      <w:r>
        <w:t>ХАНТЫ-МАНСИЙСКОГО АВТОНОМНОГО ОКРУГА - ЮГРЫ,</w:t>
      </w:r>
    </w:p>
    <w:p w:rsidR="00042A29">
      <w:pPr>
        <w:pStyle w:val="ConsPlusTitle"/>
        <w:jc w:val="center"/>
      </w:pPr>
      <w:r>
        <w:t>ЯМАЛО-НЕНЕЦКОГО АВТОНОМНОГО ОКРУГА</w:t>
      </w:r>
    </w:p>
    <w:p w:rsidR="00042A29">
      <w:pPr>
        <w:pStyle w:val="ConsPlusTitle"/>
        <w:jc w:val="center"/>
      </w:pPr>
    </w:p>
    <w:p w:rsidR="00042A29">
      <w:pPr>
        <w:pStyle w:val="ConsPlusTitle"/>
        <w:jc w:val="center"/>
      </w:pPr>
      <w:r>
        <w:t>РЕШЕНИЕ</w:t>
      </w:r>
    </w:p>
    <w:p w:rsidR="00042A29">
      <w:pPr>
        <w:pStyle w:val="ConsPlusTitle"/>
        <w:jc w:val="center"/>
      </w:pPr>
      <w:r>
        <w:t>от 2 февраля 2015 г. N 2</w:t>
      </w:r>
    </w:p>
    <w:p w:rsidR="00042A29">
      <w:pPr>
        <w:pStyle w:val="ConsPlusTitle"/>
        <w:jc w:val="center"/>
      </w:pPr>
    </w:p>
    <w:p w:rsidR="00042A29">
      <w:pPr>
        <w:pStyle w:val="ConsPlusTitle"/>
        <w:jc w:val="center"/>
      </w:pPr>
      <w:r>
        <w:t xml:space="preserve">О ВНЕСЕНИИ ИЗМЕНЕНИЙ В РЕШЕНИЕ </w:t>
      </w:r>
      <w:r>
        <w:t>РЕГИОНАЛЬНОЙ</w:t>
      </w:r>
      <w:r>
        <w:t xml:space="preserve"> ЭНЕРГЕТИЧЕСКОЙ</w:t>
      </w:r>
    </w:p>
    <w:p w:rsidR="00042A29">
      <w:pPr>
        <w:pStyle w:val="ConsPlusTitle"/>
        <w:jc w:val="center"/>
      </w:pPr>
      <w:r>
        <w:t xml:space="preserve">КОМИССИИ ТЮМЕНСКОЙ ОБЛАСТИ, </w:t>
      </w:r>
      <w:r>
        <w:t>ХАНТЫ-МАНСИЙСКОГО</w:t>
      </w:r>
      <w:r>
        <w:t xml:space="preserve"> АВТОНОМНОГО</w:t>
      </w:r>
    </w:p>
    <w:p w:rsidR="00042A29">
      <w:pPr>
        <w:pStyle w:val="ConsPlusTitle"/>
        <w:jc w:val="center"/>
      </w:pPr>
      <w:r>
        <w:t>ОКРУГА, ЯМАЛО-НЕНЕЦКОГО АВТОНОМНОГО ОКРУГА ОТ 30.05.2012</w:t>
      </w:r>
    </w:p>
    <w:p w:rsidR="00042A29">
      <w:pPr>
        <w:pStyle w:val="ConsPlusTitle"/>
        <w:jc w:val="center"/>
      </w:pPr>
      <w:r>
        <w:t>N 111 "ОБ УСТАНОВЛЕНИИ ДОЛГОСРОЧНЫХ ПАРАМЕТРОВ РЕГУЛИРОВАНИЯ</w:t>
      </w:r>
    </w:p>
    <w:p w:rsidR="00042A29">
      <w:pPr>
        <w:pStyle w:val="ConsPlusTitle"/>
        <w:jc w:val="center"/>
      </w:pPr>
      <w:r>
        <w:t>ДЛЯ ОАО "СУЭНКО", ОАО "ЮТЭК - РЕГИОНАЛЬНЫЕ СЕТИ",</w:t>
      </w:r>
    </w:p>
    <w:p w:rsidR="00042A29">
      <w:pPr>
        <w:pStyle w:val="ConsPlusTitle"/>
        <w:jc w:val="center"/>
      </w:pPr>
      <w:r>
        <w:t>ОАО "ГОРОДСКИЕ ЭЛЕКТРИЧЕСКИЕ СЕТИ" Г. НИЖНЕВАРТОВСК,</w:t>
      </w:r>
    </w:p>
    <w:p w:rsidR="00042A29">
      <w:pPr>
        <w:pStyle w:val="ConsPlusTitle"/>
        <w:jc w:val="center"/>
      </w:pPr>
      <w:r>
        <w:t>ООО "СУРГУТСКИЕ ЭЛЕКТРИЧЕСКИЕ СЕТИ", ПРИМЕНЯЮЩИХ МЕТОД</w:t>
      </w:r>
    </w:p>
    <w:p w:rsidR="00042A29">
      <w:pPr>
        <w:pStyle w:val="ConsPlusTitle"/>
        <w:jc w:val="center"/>
      </w:pPr>
      <w:r>
        <w:t>ДОХОДНОСТИ ИНВЕСТИРОВАННОГО КАПИТАЛА (RAB) ПРИ РАСЧЕТЕ</w:t>
      </w:r>
    </w:p>
    <w:p w:rsidR="00042A29">
      <w:pPr>
        <w:pStyle w:val="ConsPlusTitle"/>
        <w:jc w:val="center"/>
      </w:pPr>
      <w:r>
        <w:t>ТАРИФОВ НА УСЛУГИ ПО ПЕРЕДАЧЕ ЭЛЕКТРИЧЕСКОЙ ЭНЕРГИИ"</w:t>
      </w:r>
    </w:p>
    <w:p w:rsidR="00042A29">
      <w:pPr>
        <w:pStyle w:val="ConsPlusNormal"/>
        <w:jc w:val="center"/>
      </w:pPr>
    </w:p>
    <w:p w:rsidR="00042A29">
      <w:pPr>
        <w:pStyle w:val="ConsPlusNormal"/>
        <w:ind w:firstLine="540"/>
        <w:jc w:val="both"/>
      </w:pPr>
      <w:r>
        <w:t xml:space="preserve">В соответствии с Федеральным </w:t>
      </w:r>
      <w:r>
        <w:fldChar w:fldCharType="begin"/>
      </w:r>
      <w:r>
        <w:instrText xml:space="preserve"> HYPERLINK "consultantplus://offline/ref=9B9CC43EA97B602295956B11D099CEEEEC9F5BAE2C21CD1818DCEB80EEF4aCE"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26.03.2003 N 35-ФЗ "Об электроэнергетике", </w:t>
      </w:r>
      <w:r>
        <w:fldChar w:fldCharType="begin"/>
      </w:r>
      <w:r>
        <w:instrText xml:space="preserve"> HYPERLINK "consultantplus://offline/ref=9B9CC43EA97B602295956B11D099CEEEEC9F5DA12A27CD1818DCEB80EEF4aCE" </w:instrText>
      </w:r>
      <w:r>
        <w:fldChar w:fldCharType="separate"/>
      </w:r>
      <w:r>
        <w:rPr>
          <w:color w:val="0000FF"/>
        </w:rPr>
        <w:t>Постановлением</w:t>
      </w:r>
      <w:r>
        <w:fldChar w:fldCharType="end"/>
      </w:r>
      <w:r>
        <w:t xml:space="preserve"> Правительства Российской Федерации от 29.12.2011 N 1178 "О ценообразовании в области регулируемых цен (тарифов) в электроэнергетике", </w:t>
      </w:r>
      <w:r>
        <w:fldChar w:fldCharType="begin"/>
      </w:r>
      <w:r>
        <w:instrText xml:space="preserve"> HYPERLINK "consultantplus://offline/ref=9B9CC43EA97B602295956B11D099CEEEEC9E5FAF2E25CD1818DCEB80EEF4aCE" </w:instrText>
      </w:r>
      <w:r>
        <w:fldChar w:fldCharType="separate"/>
      </w:r>
      <w:r>
        <w:rPr>
          <w:color w:val="0000FF"/>
        </w:rPr>
        <w:t>Постановлением</w:t>
      </w:r>
      <w:r>
        <w:fldChar w:fldCharType="end"/>
      </w:r>
      <w:r>
        <w:t xml:space="preserve"> Правительства РФ от 31.07.2014 N 750 "О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комплексе", Методическими </w:t>
      </w:r>
      <w:r>
        <w:fldChar w:fldCharType="begin"/>
      </w:r>
      <w:r>
        <w:instrText xml:space="preserve"> HYPERLINK "consultantplus://offline/ref=9B9CC43EA97B602295956B11D099CEEEEC9D59AE2827CD1818DCEB80EE4CEFFA8FDDE0309E728E1AFAa9E" </w:instrText>
      </w:r>
      <w:r>
        <w:fldChar w:fldCharType="separate"/>
      </w:r>
      <w:r>
        <w:rPr>
          <w:color w:val="0000FF"/>
        </w:rPr>
        <w:t>указаниями</w:t>
      </w:r>
      <w:r>
        <w:fldChar w:fldCharType="end"/>
      </w:r>
      <w:r>
        <w:t xml:space="preserve"> по регулированию тарифов с применением</w:t>
      </w:r>
      <w:r>
        <w:t xml:space="preserve"> метода доходности инвестированного капитала, </w:t>
      </w:r>
      <w:r>
        <w:t>утвержденными</w:t>
      </w:r>
      <w:r>
        <w:t xml:space="preserve"> приказом Федеральной службы по тарифам от 30.03.2012 N 228-э, Региональная энергетическая комиссия Тюменской области, Ханты-Мансийского автономного округа - Югры, Ямало-Ненецкого автономного округа решила:</w:t>
      </w:r>
    </w:p>
    <w:p w:rsidR="00042A29">
      <w:pPr>
        <w:pStyle w:val="ConsPlusNormal"/>
        <w:ind w:firstLine="540"/>
        <w:jc w:val="both"/>
      </w:pPr>
      <w:r>
        <w:t xml:space="preserve">1. </w:t>
      </w:r>
      <w:r>
        <w:t xml:space="preserve">Внести в </w:t>
      </w:r>
      <w:r>
        <w:fldChar w:fldCharType="begin"/>
      </w:r>
      <w:r>
        <w:instrText xml:space="preserve"> HYPERLINK "consultantplus://offline/ref=9B9CC43EA97B60229595751CC6F590E1EB9307AA2526C4464483B0DDB945E5ADFCa8E" </w:instrText>
      </w:r>
      <w:r>
        <w:fldChar w:fldCharType="separate"/>
      </w:r>
      <w:r>
        <w:rPr>
          <w:color w:val="0000FF"/>
        </w:rPr>
        <w:t>решение</w:t>
      </w:r>
      <w:r>
        <w:fldChar w:fldCharType="end"/>
      </w:r>
      <w:r>
        <w:t xml:space="preserve"> Региональной энергетической комиссии Тюменской области, Ханты-Мансийского автономного округа, Ямало-Ненецкого автономного округа от 30.05.2012 N 111 "Об установлении долгосрочных параметров регулирования для ОАО "СУЭНКО", ОАО "ЮТЭК - Региональные сети", ОАО "Городские электрические сети" г. Нижневартовск, ООО "Сургутские электрические сети", применяющих метод доходности инвестированного капитала (RAB) при расчете тарифов на услуги по передаче электрической энергии" следующие изменения:</w:t>
      </w:r>
    </w:p>
    <w:p w:rsidR="00042A29">
      <w:pPr>
        <w:pStyle w:val="ConsPlusNormal"/>
        <w:ind w:firstLine="540"/>
        <w:jc w:val="both"/>
      </w:pPr>
      <w:r>
        <w:t xml:space="preserve">в </w:t>
      </w:r>
      <w:r>
        <w:fldChar w:fldCharType="begin"/>
      </w:r>
      <w:r>
        <w:instrText xml:space="preserve"> HYPERLINK "consultantplus://offline/ref=9B9CC43EA97B60229595751CC6F590E1EB9307AA2526C4464483B0DDB945E5ADC892B972DA7F8F1BAC32ACF9a2E" </w:instrText>
      </w:r>
      <w:r>
        <w:fldChar w:fldCharType="separate"/>
      </w:r>
      <w:r>
        <w:rPr>
          <w:color w:val="0000FF"/>
        </w:rPr>
        <w:t>наименовании</w:t>
      </w:r>
      <w:r>
        <w:fldChar w:fldCharType="end"/>
      </w:r>
      <w:r>
        <w:t xml:space="preserve">, в </w:t>
      </w:r>
      <w:r>
        <w:fldChar w:fldCharType="begin"/>
      </w:r>
      <w:r>
        <w:instrText xml:space="preserve"> HYPERLINK "consultantplus://offline/ref=9B9CC43EA97B60229595751CC6F590E1EB9307AA2526C4464483B0DDB945E5ADC892B972DA7F8F1BAC32ACF9a5E" </w:instrText>
      </w:r>
      <w:r>
        <w:fldChar w:fldCharType="separate"/>
      </w:r>
      <w:r>
        <w:rPr>
          <w:color w:val="0000FF"/>
        </w:rPr>
        <w:t>преамбуле</w:t>
      </w:r>
      <w:r>
        <w:fldChar w:fldCharType="end"/>
      </w:r>
      <w:r>
        <w:t xml:space="preserve"> и по </w:t>
      </w:r>
      <w:r>
        <w:fldChar w:fldCharType="begin"/>
      </w:r>
      <w:r>
        <w:instrText xml:space="preserve"> HYPERLINK "consultantplus://offline/ref=9B9CC43EA97B60229595751CC6F590E1EB9307AA2526C4464483B0DDB945E5ADC892B972DA7F8F1BAC32ACF9a4E" </w:instrText>
      </w:r>
      <w:r>
        <w:fldChar w:fldCharType="separate"/>
      </w:r>
      <w:r>
        <w:rPr>
          <w:color w:val="0000FF"/>
        </w:rPr>
        <w:t>тексту</w:t>
      </w:r>
      <w:r>
        <w:fldChar w:fldCharType="end"/>
      </w:r>
      <w:r>
        <w:t xml:space="preserve"> решения слова "ООО "Сургутские электрические сети" заменить словами "ООО "Сургутские городские электрические сети";</w:t>
      </w:r>
    </w:p>
    <w:p w:rsidR="00042A29">
      <w:pPr>
        <w:pStyle w:val="ConsPlusNormal"/>
        <w:ind w:firstLine="540"/>
        <w:jc w:val="both"/>
      </w:pPr>
      <w:r>
        <w:t xml:space="preserve">в </w:t>
      </w:r>
      <w:r>
        <w:fldChar w:fldCharType="begin"/>
      </w:r>
      <w:r>
        <w:instrText xml:space="preserve"> HYPERLINK "consultantplus://offline/ref=9B9CC43EA97B60229595751CC6F590E1EB9307AA2526C4464483B0DDB945E5ADC892B972DA7F8F1BAC33A9F9a8E" </w:instrText>
      </w:r>
      <w:r>
        <w:fldChar w:fldCharType="separate"/>
      </w:r>
      <w:r>
        <w:rPr>
          <w:color w:val="0000FF"/>
        </w:rPr>
        <w:t>строке</w:t>
      </w:r>
      <w:r>
        <w:fldChar w:fldCharType="end"/>
      </w:r>
      <w:r>
        <w:t xml:space="preserve"> "2015" пункта 1 приложения N 2 к решению значение "2 948 808,00" заменить значением "3 022 868,76";</w:t>
      </w:r>
    </w:p>
    <w:p w:rsidR="00042A29">
      <w:pPr>
        <w:pStyle w:val="ConsPlusNormal"/>
        <w:ind w:firstLine="540"/>
        <w:jc w:val="both"/>
      </w:pPr>
      <w:r>
        <w:t xml:space="preserve">в </w:t>
      </w:r>
      <w:r>
        <w:fldChar w:fldCharType="begin"/>
      </w:r>
      <w:r>
        <w:instrText xml:space="preserve"> HYPERLINK "consultantplus://offline/ref=9B9CC43EA97B60229595751CC6F590E1EB9307AA2526C4464483B0DDB945E5ADC892B972DA7F8F1BAC33ABF9a4E" </w:instrText>
      </w:r>
      <w:r>
        <w:fldChar w:fldCharType="separate"/>
      </w:r>
      <w:r>
        <w:rPr>
          <w:color w:val="0000FF"/>
        </w:rPr>
        <w:t>строке</w:t>
      </w:r>
      <w:r>
        <w:fldChar w:fldCharType="end"/>
      </w:r>
      <w:r>
        <w:t xml:space="preserve"> "2015" пункта 3 приложения N 2 к решению значение "1 005 003,00" заменить значением "1 199 519,47";</w:t>
      </w:r>
    </w:p>
    <w:p w:rsidR="00042A29">
      <w:pPr>
        <w:pStyle w:val="ConsPlusNormal"/>
        <w:ind w:firstLine="540"/>
        <w:jc w:val="both"/>
      </w:pPr>
      <w:r>
        <w:t xml:space="preserve">в </w:t>
      </w:r>
      <w:r>
        <w:fldChar w:fldCharType="begin"/>
      </w:r>
      <w:r>
        <w:instrText xml:space="preserve"> HYPERLINK "consultantplus://offline/ref=9B9CC43EA97B60229595751CC6F590E1EB9307AA2526C4464483B0DDB945E5ADC892B972DA7F8F1BAC33A4F9a2E" </w:instrText>
      </w:r>
      <w:r>
        <w:fldChar w:fldCharType="separate"/>
      </w:r>
      <w:r>
        <w:rPr>
          <w:color w:val="0000FF"/>
        </w:rPr>
        <w:t>строке</w:t>
      </w:r>
      <w:r>
        <w:fldChar w:fldCharType="end"/>
      </w:r>
      <w:r>
        <w:t xml:space="preserve"> "2015" пункта 4 приложения N 2 к решению значение "993 837,00" заменить значением "1 003 117,55";</w:t>
      </w:r>
    </w:p>
    <w:p w:rsidR="00042A29">
      <w:pPr>
        <w:pStyle w:val="ConsPlusNormal"/>
        <w:ind w:firstLine="540"/>
        <w:jc w:val="both"/>
      </w:pPr>
      <w:r>
        <w:t xml:space="preserve">в </w:t>
      </w:r>
      <w:r>
        <w:fldChar w:fldCharType="begin"/>
      </w:r>
      <w:r>
        <w:instrText xml:space="preserve"> HYPERLINK "consultantplus://offline/ref=9B9CC43EA97B60229595751CC6F590E1EB9307AA2526C4464483B0DDB945E5ADC892B972DA7F8F1BAC33AAF9a6E" </w:instrText>
      </w:r>
      <w:r>
        <w:fldChar w:fldCharType="separate"/>
      </w:r>
      <w:r>
        <w:rPr>
          <w:color w:val="0000FF"/>
        </w:rPr>
        <w:t>строке</w:t>
      </w:r>
      <w:r>
        <w:fldChar w:fldCharType="end"/>
      </w:r>
      <w:r>
        <w:t xml:space="preserve"> "2015" пункта 2 приложения N 2 к решению значение "3 121 190,35" заменить значением "2 893 069,97".</w:t>
      </w:r>
    </w:p>
    <w:p w:rsidR="00042A29">
      <w:pPr>
        <w:pStyle w:val="ConsPlusNormal"/>
        <w:ind w:firstLine="540"/>
        <w:jc w:val="both"/>
      </w:pPr>
      <w:r>
        <w:t>2. Настоящее решение вступает в силу со дня его официального опубликования.</w:t>
      </w:r>
    </w:p>
    <w:p w:rsidR="00042A29">
      <w:pPr>
        <w:pStyle w:val="ConsPlusNormal"/>
        <w:jc w:val="both"/>
      </w:pPr>
    </w:p>
    <w:p w:rsidR="00042A29">
      <w:pPr>
        <w:pStyle w:val="ConsPlusNormal"/>
        <w:jc w:val="right"/>
      </w:pPr>
      <w:r>
        <w:t>Председатель</w:t>
      </w:r>
    </w:p>
    <w:p w:rsidR="00042A29">
      <w:pPr>
        <w:pStyle w:val="ConsPlusNormal"/>
        <w:jc w:val="right"/>
      </w:pPr>
      <w:r>
        <w:t>Ю.П.МЫЛЬНИКОВ</w:t>
      </w:r>
    </w:p>
    <w:p w:rsidR="00042A29">
      <w:pPr>
        <w:pStyle w:val="ConsPlusNormal"/>
      </w:pPr>
    </w:p>
    <w:p w:rsidR="00042A29">
      <w:pPr>
        <w:pStyle w:val="ConsPlusNormal"/>
      </w:pPr>
    </w:p>
    <w:p w:rsidR="00042A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2554">
      <w:bookmarkStart w:id="0" w:name="_GoBack"/>
      <w:bookmarkEnd w:id="0"/>
    </w:p>
    <w:sectPr w:rsidSect="00634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0"/>
  <w:proofState w:grammar="clean"/>
  <w:trackRevisions/>
  <w:doNotTrackMov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42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2A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Ирина Борисовна</dc:creator>
  <cp:lastModifiedBy>Лаврентьева Ирина Борисовна</cp:lastModifiedBy>
  <cp:revision>1</cp:revision>
  <dcterms:created xsi:type="dcterms:W3CDTF">2016-04-18T04:26:00Z</dcterms:created>
  <dcterms:modified xsi:type="dcterms:W3CDTF">2016-04-18T04:26:00Z</dcterms:modified>
</cp:coreProperties>
</file>